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DAC2B" w14:textId="3B5D658D"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Pr="00CE0424">
        <w:tab/>
      </w:r>
      <w:proofErr w:type="spellStart"/>
      <w:r w:rsidRPr="00CE0424">
        <w:rPr>
          <w:sz w:val="32"/>
          <w:szCs w:val="32"/>
        </w:rPr>
        <w:t>Tdoc</w:t>
      </w:r>
      <w:proofErr w:type="spellEnd"/>
      <w:r w:rsidRPr="00CE0424">
        <w:rPr>
          <w:sz w:val="32"/>
          <w:szCs w:val="32"/>
        </w:rPr>
        <w:t xml:space="preserve"> </w:t>
      </w:r>
      <w:r w:rsidR="00E17876" w:rsidRPr="0075121C">
        <w:rPr>
          <w:sz w:val="32"/>
          <w:szCs w:val="32"/>
        </w:rPr>
        <w:t>R2-</w:t>
      </w:r>
      <w:r w:rsidR="0075121C" w:rsidRPr="0075121C">
        <w:rPr>
          <w:sz w:val="32"/>
          <w:szCs w:val="32"/>
        </w:rPr>
        <w:t>1908965</w:t>
      </w:r>
    </w:p>
    <w:p w14:paraId="48F2D5FF" w14:textId="77777777" w:rsidR="00E90E49" w:rsidRPr="00CE0424" w:rsidRDefault="0021785C" w:rsidP="00311702">
      <w:pPr>
        <w:pStyle w:val="3GPPHeader"/>
      </w:pPr>
      <w:r>
        <w:t>Prague</w:t>
      </w:r>
      <w:r w:rsidR="00EC4447">
        <w:t xml:space="preserve">, </w:t>
      </w:r>
      <w:r>
        <w:t>C</w:t>
      </w:r>
      <w:r w:rsidRPr="0021785C">
        <w:t xml:space="preserve">zech </w:t>
      </w:r>
      <w:r>
        <w:t>R</w:t>
      </w:r>
      <w:r w:rsidRPr="0021785C">
        <w:t>epublic</w:t>
      </w:r>
      <w:r w:rsidR="00EC4447">
        <w:t>,</w:t>
      </w:r>
      <w:r w:rsidR="00126758" w:rsidRPr="00126758">
        <w:t xml:space="preserve"> </w:t>
      </w:r>
      <w:r>
        <w:t>26</w:t>
      </w:r>
      <w:r w:rsidR="00EC4447" w:rsidRPr="00EC4447">
        <w:rPr>
          <w:vertAlign w:val="superscript"/>
        </w:rPr>
        <w:t>th</w:t>
      </w:r>
      <w:r w:rsidR="00EC4447">
        <w:t xml:space="preserve"> – </w:t>
      </w:r>
      <w:r>
        <w:t>30</w:t>
      </w:r>
      <w:r w:rsidR="00EC4447" w:rsidRPr="00EC4447">
        <w:rPr>
          <w:vertAlign w:val="superscript"/>
        </w:rPr>
        <w:t>th</w:t>
      </w:r>
      <w:r w:rsidR="00EC4447">
        <w:t xml:space="preserve"> </w:t>
      </w:r>
      <w:r>
        <w:t xml:space="preserve">August </w:t>
      </w:r>
      <w:r w:rsidR="00126758" w:rsidRPr="00126758">
        <w:t>201</w:t>
      </w:r>
      <w:r w:rsidR="00126758">
        <w:t>9</w:t>
      </w:r>
    </w:p>
    <w:p w14:paraId="27087274" w14:textId="77777777" w:rsidR="00E90E49" w:rsidRPr="00CE0424" w:rsidRDefault="00E90E49" w:rsidP="00357380">
      <w:pPr>
        <w:pStyle w:val="3GPPHeader"/>
      </w:pPr>
    </w:p>
    <w:p w14:paraId="0A1B8551" w14:textId="3F86F651" w:rsidR="00E90E49" w:rsidRPr="000F137F" w:rsidRDefault="00E90E49" w:rsidP="00311702">
      <w:pPr>
        <w:pStyle w:val="3GPPHeader"/>
        <w:rPr>
          <w:sz w:val="22"/>
          <w:szCs w:val="22"/>
          <w:lang w:val="en-US"/>
        </w:rPr>
      </w:pPr>
      <w:r w:rsidRPr="000F137F">
        <w:rPr>
          <w:sz w:val="22"/>
          <w:szCs w:val="22"/>
          <w:lang w:val="en-US"/>
        </w:rPr>
        <w:t>Agenda Item:</w:t>
      </w:r>
      <w:r w:rsidRPr="000F137F">
        <w:rPr>
          <w:sz w:val="22"/>
          <w:szCs w:val="22"/>
          <w:lang w:val="en-US"/>
        </w:rPr>
        <w:tab/>
      </w:r>
      <w:r w:rsidR="00FE3C2F" w:rsidRPr="000F137F">
        <w:rPr>
          <w:sz w:val="22"/>
          <w:szCs w:val="22"/>
          <w:lang w:val="en-US"/>
        </w:rPr>
        <w:t>11.9.2.</w:t>
      </w:r>
      <w:r w:rsidR="000F137F" w:rsidRPr="000F137F">
        <w:rPr>
          <w:sz w:val="22"/>
          <w:szCs w:val="22"/>
          <w:lang w:val="en-US"/>
        </w:rPr>
        <w:t>3</w:t>
      </w:r>
    </w:p>
    <w:p w14:paraId="5CD6183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C6CD59F" w14:textId="090D95A9" w:rsidR="00E90E49" w:rsidRPr="00CE0424" w:rsidRDefault="003D3C45" w:rsidP="00311702">
      <w:pPr>
        <w:pStyle w:val="3GPPHeader"/>
        <w:rPr>
          <w:sz w:val="22"/>
          <w:szCs w:val="22"/>
        </w:rPr>
      </w:pPr>
      <w:r>
        <w:rPr>
          <w:sz w:val="22"/>
          <w:szCs w:val="22"/>
        </w:rPr>
        <w:t>Title:</w:t>
      </w:r>
      <w:r w:rsidR="00E90E49" w:rsidRPr="00CE0424">
        <w:rPr>
          <w:sz w:val="22"/>
          <w:szCs w:val="22"/>
        </w:rPr>
        <w:tab/>
      </w:r>
      <w:r w:rsidR="009C211C">
        <w:rPr>
          <w:sz w:val="22"/>
          <w:szCs w:val="22"/>
        </w:rPr>
        <w:t>Signalling</w:t>
      </w:r>
      <w:r w:rsidR="001A4F8D" w:rsidRPr="001A4F8D">
        <w:rPr>
          <w:sz w:val="22"/>
          <w:szCs w:val="22"/>
        </w:rPr>
        <w:t xml:space="preserve"> aspects of SCG change with minimal interruption</w:t>
      </w:r>
    </w:p>
    <w:p w14:paraId="164BF919" w14:textId="77777777" w:rsidR="00E90E49" w:rsidRPr="00CE0424" w:rsidRDefault="00E90E49" w:rsidP="00D546FF">
      <w:pPr>
        <w:pStyle w:val="3GPPHeader"/>
        <w:rPr>
          <w:sz w:val="22"/>
          <w:szCs w:val="22"/>
        </w:rPr>
      </w:pPr>
      <w:r w:rsidRPr="00CE0424">
        <w:rPr>
          <w:sz w:val="22"/>
          <w:szCs w:val="22"/>
        </w:rPr>
        <w:t xml:space="preserve">Document </w:t>
      </w:r>
      <w:r w:rsidRPr="00E17876">
        <w:rPr>
          <w:sz w:val="22"/>
          <w:szCs w:val="22"/>
        </w:rPr>
        <w:t>for:</w:t>
      </w:r>
      <w:r w:rsidRPr="00E17876">
        <w:rPr>
          <w:sz w:val="22"/>
          <w:szCs w:val="22"/>
        </w:rPr>
        <w:tab/>
        <w:t>Discussion, Decision</w:t>
      </w:r>
    </w:p>
    <w:p w14:paraId="7BA000BB" w14:textId="77777777" w:rsidR="00E90E49" w:rsidRPr="00CE0424" w:rsidRDefault="00E90E49" w:rsidP="00E90E49"/>
    <w:p w14:paraId="4448FF2B" w14:textId="77777777" w:rsidR="00E90E49" w:rsidRPr="00CE0424" w:rsidRDefault="00230D18" w:rsidP="00CE0424">
      <w:pPr>
        <w:pStyle w:val="Heading1"/>
      </w:pPr>
      <w:r>
        <w:t>1</w:t>
      </w:r>
      <w:r>
        <w:tab/>
      </w:r>
      <w:r w:rsidR="00E90E49" w:rsidRPr="00CE0424">
        <w:t>Introduction</w:t>
      </w:r>
    </w:p>
    <w:p w14:paraId="3000AE85" w14:textId="1E4EA4B8" w:rsidR="001A4F8D" w:rsidRDefault="001A4F8D" w:rsidP="00CA2218">
      <w:pPr>
        <w:pStyle w:val="BodyText"/>
      </w:pPr>
      <w:r>
        <w:t xml:space="preserve">In the work item for NR Mobility Enhancements </w:t>
      </w:r>
      <w:r w:rsidR="00867D81">
        <w:fldChar w:fldCharType="begin"/>
      </w:r>
      <w:r w:rsidR="00867D81">
        <w:instrText xml:space="preserve"> REF _Ref14693393 \r \h </w:instrText>
      </w:r>
      <w:r w:rsidR="00867D81">
        <w:fldChar w:fldCharType="separate"/>
      </w:r>
      <w:r w:rsidR="00867D81">
        <w:t>[1]</w:t>
      </w:r>
      <w:r w:rsidR="00867D81">
        <w:fldChar w:fldCharType="end"/>
      </w:r>
      <w:r w:rsidR="00867D81">
        <w:t xml:space="preserve">, </w:t>
      </w:r>
      <w:r w:rsidR="009C4550">
        <w:t>the objectives include reduction in interruption time during both HO and SCG change</w:t>
      </w:r>
      <w:r>
        <w:t>.</w:t>
      </w:r>
      <w:r w:rsidR="009C4550">
        <w:t xml:space="preserve"> The LTE mobility enhancements should be used as baseline, where make-before-break and RACH-less were introduced in Rel-14 to decrease the interruption at both HO and SCG change.</w:t>
      </w:r>
      <w:r w:rsidR="009C211C">
        <w:t xml:space="preserve"> The signalling for an SN change at MR-DC </w:t>
      </w:r>
      <w:r w:rsidR="00950E21">
        <w:t xml:space="preserve">however </w:t>
      </w:r>
      <w:r w:rsidR="009C211C">
        <w:t xml:space="preserve">differs </w:t>
      </w:r>
      <w:bookmarkStart w:id="0" w:name="_GoBack"/>
      <w:bookmarkEnd w:id="0"/>
      <w:r w:rsidR="009C211C">
        <w:t xml:space="preserve">from the </w:t>
      </w:r>
      <w:r w:rsidR="00511C15">
        <w:t xml:space="preserve">one </w:t>
      </w:r>
      <w:r w:rsidR="009C211C">
        <w:t xml:space="preserve">at E-UTRA </w:t>
      </w:r>
      <w:proofErr w:type="spellStart"/>
      <w:r w:rsidR="009C211C">
        <w:t>SeNB</w:t>
      </w:r>
      <w:proofErr w:type="spellEnd"/>
      <w:r w:rsidR="009C211C">
        <w:t xml:space="preserve"> change</w:t>
      </w:r>
      <w:r w:rsidR="00511C15">
        <w:t xml:space="preserve"> </w:t>
      </w:r>
      <w:r w:rsidR="001D05A8">
        <w:t>and t</w:t>
      </w:r>
      <w:r w:rsidR="00511C15">
        <w:t>he signalling for make-before-break in LTE Rel-14 can therefore not be reused in NR.</w:t>
      </w:r>
      <w:r w:rsidR="00D83840">
        <w:t xml:space="preserve"> </w:t>
      </w:r>
      <w:proofErr w:type="gramStart"/>
      <w:r>
        <w:t>In</w:t>
      </w:r>
      <w:proofErr w:type="gramEnd"/>
      <w:r>
        <w:t xml:space="preserve"> this contribution </w:t>
      </w:r>
      <w:r w:rsidR="00455105">
        <w:t xml:space="preserve">we discuss </w:t>
      </w:r>
      <w:r w:rsidR="009C211C">
        <w:t>the signalling</w:t>
      </w:r>
      <w:r>
        <w:t xml:space="preserve"> aspects of </w:t>
      </w:r>
      <w:r w:rsidR="009C211C">
        <w:t xml:space="preserve">an MR-DC </w:t>
      </w:r>
      <w:r>
        <w:t xml:space="preserve">SCG change </w:t>
      </w:r>
      <w:r w:rsidR="009C211C">
        <w:t xml:space="preserve">procedure </w:t>
      </w:r>
      <w:r>
        <w:t>with minimal interruption.</w:t>
      </w:r>
    </w:p>
    <w:p w14:paraId="57DBA603" w14:textId="2605ABD3" w:rsidR="00363966" w:rsidRDefault="00363966" w:rsidP="00CE0424">
      <w:pPr>
        <w:pStyle w:val="BodyText"/>
      </w:pPr>
    </w:p>
    <w:p w14:paraId="10407D44" w14:textId="4F844280" w:rsidR="004000E8" w:rsidRDefault="00230D18" w:rsidP="00CE0424">
      <w:pPr>
        <w:pStyle w:val="Heading1"/>
      </w:pPr>
      <w:bookmarkStart w:id="1" w:name="_Ref178064866"/>
      <w:r>
        <w:t>2</w:t>
      </w:r>
      <w:r>
        <w:tab/>
      </w:r>
      <w:r w:rsidR="004000E8" w:rsidRPr="00CE0424">
        <w:t>Discussion</w:t>
      </w:r>
      <w:bookmarkEnd w:id="1"/>
    </w:p>
    <w:p w14:paraId="6D4CF71A" w14:textId="1B07ED36" w:rsidR="001D05A8" w:rsidRPr="00D2713C" w:rsidRDefault="001D05A8" w:rsidP="001D05A8">
      <w:pPr>
        <w:pStyle w:val="Heading2"/>
        <w:rPr>
          <w:lang w:val="en-US"/>
        </w:rPr>
      </w:pPr>
      <w:r w:rsidRPr="00D2713C">
        <w:rPr>
          <w:lang w:val="en-US"/>
        </w:rPr>
        <w:t>2.1</w:t>
      </w:r>
      <w:r w:rsidRPr="00D2713C">
        <w:rPr>
          <w:lang w:val="en-US"/>
        </w:rPr>
        <w:tab/>
      </w:r>
      <w:r>
        <w:rPr>
          <w:lang w:val="en-US"/>
        </w:rPr>
        <w:t>Procedure to decrease interruption at SCG change</w:t>
      </w:r>
    </w:p>
    <w:p w14:paraId="61254E50" w14:textId="1A5BC8EA" w:rsidR="00055215" w:rsidRDefault="001D05A8" w:rsidP="001D05A8">
      <w:pPr>
        <w:pStyle w:val="BodyText"/>
        <w:rPr>
          <w:lang w:val="en-US"/>
        </w:rPr>
      </w:pPr>
      <w:r>
        <w:rPr>
          <w:lang w:val="en-US"/>
        </w:rPr>
        <w:t xml:space="preserve">Two main concepts have been discussed to decrease the interruption at a handover, an enhanced make-before-break </w:t>
      </w:r>
      <w:r w:rsidR="002A5780">
        <w:rPr>
          <w:lang w:val="en-US"/>
        </w:rPr>
        <w:t>(</w:t>
      </w:r>
      <w:proofErr w:type="spellStart"/>
      <w:r w:rsidR="002A5780">
        <w:rPr>
          <w:lang w:val="en-US"/>
        </w:rPr>
        <w:t>eMBB</w:t>
      </w:r>
      <w:proofErr w:type="spellEnd"/>
      <w:r w:rsidR="002A5780">
        <w:rPr>
          <w:lang w:val="en-US"/>
        </w:rPr>
        <w:t xml:space="preserve">) </w:t>
      </w:r>
      <w:r w:rsidR="00055215">
        <w:rPr>
          <w:lang w:val="en-US"/>
        </w:rPr>
        <w:t xml:space="preserve">or a DC based solution. In both cases the UE will have a dual </w:t>
      </w:r>
      <w:r w:rsidR="002A5780">
        <w:rPr>
          <w:lang w:val="en-US"/>
        </w:rPr>
        <w:t xml:space="preserve">active connection </w:t>
      </w:r>
      <w:r w:rsidR="00055215">
        <w:rPr>
          <w:lang w:val="en-US"/>
        </w:rPr>
        <w:t xml:space="preserve">for some time during the handover procedure. In the DC based </w:t>
      </w:r>
      <w:proofErr w:type="gramStart"/>
      <w:r w:rsidR="00055215">
        <w:rPr>
          <w:lang w:val="en-US"/>
        </w:rPr>
        <w:t>solution</w:t>
      </w:r>
      <w:proofErr w:type="gramEnd"/>
      <w:r w:rsidR="00055215">
        <w:rPr>
          <w:lang w:val="en-US"/>
        </w:rPr>
        <w:t xml:space="preserve"> the UE is </w:t>
      </w:r>
      <w:r w:rsidR="002A5780">
        <w:rPr>
          <w:lang w:val="en-US"/>
        </w:rPr>
        <w:t xml:space="preserve">however </w:t>
      </w:r>
      <w:r w:rsidR="00055215">
        <w:rPr>
          <w:lang w:val="en-US"/>
        </w:rPr>
        <w:t>configured with Dual Connectivity (DC) during the handover, i.e. an SCG is configured</w:t>
      </w:r>
      <w:r w:rsidR="006A58E3">
        <w:rPr>
          <w:lang w:val="en-US"/>
        </w:rPr>
        <w:t xml:space="preserve"> for the target cell in order to then be switched to become the MCG during the handover.</w:t>
      </w:r>
    </w:p>
    <w:p w14:paraId="79D38D13" w14:textId="29767DE8" w:rsidR="001D05A8" w:rsidRDefault="00055215" w:rsidP="001D05A8">
      <w:pPr>
        <w:pStyle w:val="BodyText"/>
        <w:rPr>
          <w:lang w:val="en-US"/>
        </w:rPr>
      </w:pPr>
      <w:r>
        <w:rPr>
          <w:lang w:val="en-US"/>
        </w:rPr>
        <w:t xml:space="preserve">In the case of </w:t>
      </w:r>
      <w:r w:rsidR="006A58E3">
        <w:rPr>
          <w:lang w:val="en-US"/>
        </w:rPr>
        <w:t xml:space="preserve">the </w:t>
      </w:r>
      <w:r>
        <w:rPr>
          <w:lang w:val="en-US"/>
        </w:rPr>
        <w:t>SCG change</w:t>
      </w:r>
      <w:r w:rsidR="006A58E3">
        <w:rPr>
          <w:lang w:val="en-US"/>
        </w:rPr>
        <w:t xml:space="preserve"> procedure, to use a DC based solution would thus mean that the UE would be configured with a further 2</w:t>
      </w:r>
      <w:r w:rsidR="006A58E3" w:rsidRPr="006A58E3">
        <w:rPr>
          <w:vertAlign w:val="superscript"/>
          <w:lang w:val="en-US"/>
        </w:rPr>
        <w:t>nd</w:t>
      </w:r>
      <w:r w:rsidR="006A58E3">
        <w:rPr>
          <w:lang w:val="en-US"/>
        </w:rPr>
        <w:t xml:space="preserve"> SCG, which then would be switched to become the “1</w:t>
      </w:r>
      <w:r w:rsidR="006A58E3" w:rsidRPr="006A58E3">
        <w:rPr>
          <w:vertAlign w:val="superscript"/>
          <w:lang w:val="en-US"/>
        </w:rPr>
        <w:t>st</w:t>
      </w:r>
      <w:r w:rsidR="006A58E3">
        <w:rPr>
          <w:lang w:val="en-US"/>
        </w:rPr>
        <w:t xml:space="preserve"> SCG” during the SCG change procedure. During the procedure the UE would thus need to be configured with an MCG and two separate SCGs</w:t>
      </w:r>
      <w:r w:rsidR="002A5780">
        <w:rPr>
          <w:lang w:val="en-US"/>
        </w:rPr>
        <w:t>, i.e. a Multi Connectivity configuration</w:t>
      </w:r>
      <w:r w:rsidR="001D05A8">
        <w:rPr>
          <w:lang w:val="en-US"/>
        </w:rPr>
        <w:t>.</w:t>
      </w:r>
      <w:r w:rsidR="002A5780">
        <w:rPr>
          <w:lang w:val="en-US"/>
        </w:rPr>
        <w:t xml:space="preserve"> To cater for an SCG change procedure the related </w:t>
      </w:r>
      <w:proofErr w:type="spellStart"/>
      <w:r w:rsidR="002A5780">
        <w:rPr>
          <w:lang w:val="en-US"/>
        </w:rPr>
        <w:t>signalling</w:t>
      </w:r>
      <w:proofErr w:type="spellEnd"/>
      <w:r w:rsidR="002A5780">
        <w:rPr>
          <w:lang w:val="en-US"/>
        </w:rPr>
        <w:t xml:space="preserve"> procedure will then also become a lot more complex for a DC based solution.</w:t>
      </w:r>
    </w:p>
    <w:p w14:paraId="41C90240" w14:textId="5C03C7A3" w:rsidR="008D3EE2" w:rsidRPr="002B2278" w:rsidRDefault="008D3EE2" w:rsidP="001D05A8">
      <w:pPr>
        <w:pStyle w:val="BodyText"/>
        <w:rPr>
          <w:highlight w:val="yellow"/>
          <w:lang w:val="en-US"/>
        </w:rPr>
      </w:pPr>
      <w:r>
        <w:rPr>
          <w:lang w:val="en-US"/>
        </w:rPr>
        <w:t xml:space="preserve">In order to achieve an SCG change procedure with minimal interruption we should therefore </w:t>
      </w:r>
      <w:r w:rsidR="002B41EC">
        <w:rPr>
          <w:lang w:val="en-US"/>
        </w:rPr>
        <w:t>consider</w:t>
      </w:r>
      <w:r>
        <w:rPr>
          <w:lang w:val="en-US"/>
        </w:rPr>
        <w:t xml:space="preserve"> </w:t>
      </w:r>
      <w:r w:rsidR="002B41EC">
        <w:rPr>
          <w:lang w:val="en-US"/>
        </w:rPr>
        <w:t xml:space="preserve">an (enhanced) </w:t>
      </w:r>
      <w:r>
        <w:rPr>
          <w:lang w:val="en-US"/>
        </w:rPr>
        <w:t>make-before-break solution.</w:t>
      </w:r>
    </w:p>
    <w:p w14:paraId="7B4B06B7" w14:textId="7C8EA98B" w:rsidR="001D05A8" w:rsidRPr="00117E1D" w:rsidRDefault="006A58E3" w:rsidP="001D05A8">
      <w:pPr>
        <w:pStyle w:val="Observation"/>
      </w:pPr>
      <w:bookmarkStart w:id="2" w:name="_Toc16688247"/>
      <w:r>
        <w:t>To use a DC based solution for SCG change would mean that the UE needs to be configured with an MCG and two separate SCGs during the procedure.</w:t>
      </w:r>
      <w:bookmarkEnd w:id="2"/>
    </w:p>
    <w:p w14:paraId="6C5AAA87" w14:textId="77777777" w:rsidR="001D05A8" w:rsidRPr="001D05A8" w:rsidRDefault="001D05A8" w:rsidP="006A58E3">
      <w:pPr>
        <w:pStyle w:val="BodyText"/>
      </w:pPr>
    </w:p>
    <w:p w14:paraId="7F55BD13" w14:textId="1655AFB9" w:rsidR="00A3089C" w:rsidRPr="00D2713C" w:rsidRDefault="00A3089C" w:rsidP="00A3089C">
      <w:pPr>
        <w:pStyle w:val="Heading2"/>
        <w:rPr>
          <w:lang w:val="en-US"/>
        </w:rPr>
      </w:pPr>
      <w:r w:rsidRPr="00D2713C">
        <w:rPr>
          <w:lang w:val="en-US"/>
        </w:rPr>
        <w:t>2.</w:t>
      </w:r>
      <w:r w:rsidR="001D05A8">
        <w:rPr>
          <w:lang w:val="en-US"/>
        </w:rPr>
        <w:t>2</w:t>
      </w:r>
      <w:r w:rsidRPr="00D2713C">
        <w:rPr>
          <w:lang w:val="en-US"/>
        </w:rPr>
        <w:tab/>
        <w:t xml:space="preserve">E-UTRA </w:t>
      </w:r>
      <w:proofErr w:type="spellStart"/>
      <w:r w:rsidRPr="00D2713C">
        <w:rPr>
          <w:lang w:val="en-US"/>
        </w:rPr>
        <w:t>S</w:t>
      </w:r>
      <w:r w:rsidR="00547F59" w:rsidRPr="00D2713C">
        <w:rPr>
          <w:lang w:val="en-US"/>
        </w:rPr>
        <w:t>eNB</w:t>
      </w:r>
      <w:proofErr w:type="spellEnd"/>
      <w:r w:rsidRPr="00D2713C">
        <w:rPr>
          <w:lang w:val="en-US"/>
        </w:rPr>
        <w:t xml:space="preserve"> change procedure</w:t>
      </w:r>
    </w:p>
    <w:p w14:paraId="1CA3A33B" w14:textId="0113ED75" w:rsidR="00A3089C" w:rsidRPr="002B2278" w:rsidRDefault="00144410" w:rsidP="00CA2218">
      <w:pPr>
        <w:pStyle w:val="BodyText"/>
        <w:rPr>
          <w:highlight w:val="yellow"/>
          <w:lang w:val="en-US"/>
        </w:rPr>
      </w:pPr>
      <w:r>
        <w:rPr>
          <w:lang w:val="en-US"/>
        </w:rPr>
        <w:t xml:space="preserve">In LTE Rel-14 the Make-Before-Break and RACH-less features were added to the </w:t>
      </w:r>
      <w:proofErr w:type="spellStart"/>
      <w:r>
        <w:rPr>
          <w:lang w:val="en-US"/>
        </w:rPr>
        <w:t>SeNB</w:t>
      </w:r>
      <w:proofErr w:type="spellEnd"/>
      <w:r>
        <w:rPr>
          <w:lang w:val="en-US"/>
        </w:rPr>
        <w:t xml:space="preserve"> change procedure in order to minimize the interruption. </w:t>
      </w:r>
      <w:r w:rsidR="002B2278">
        <w:rPr>
          <w:lang w:val="en-US"/>
        </w:rPr>
        <w:t xml:space="preserve">The </w:t>
      </w:r>
      <w:proofErr w:type="spellStart"/>
      <w:r w:rsidR="002B2278">
        <w:rPr>
          <w:lang w:val="en-US"/>
        </w:rPr>
        <w:t>SeNB</w:t>
      </w:r>
      <w:proofErr w:type="spellEnd"/>
      <w:r w:rsidR="002B2278">
        <w:rPr>
          <w:lang w:val="en-US"/>
        </w:rPr>
        <w:t xml:space="preserve"> change procedure is described in stage-2 and is copied here (from 36.300 v</w:t>
      </w:r>
      <w:r w:rsidR="00547F59">
        <w:rPr>
          <w:lang w:val="en-US"/>
        </w:rPr>
        <w:t>15.6.0</w:t>
      </w:r>
      <w:r w:rsidR="00A3089C">
        <w:rPr>
          <w:lang w:val="en-US"/>
        </w:rPr>
        <w:t>)</w:t>
      </w:r>
      <w:r w:rsidR="00547F59">
        <w:rPr>
          <w:lang w:val="en-US"/>
        </w:rPr>
        <w:t>:</w:t>
      </w:r>
    </w:p>
    <w:p w14:paraId="5727AD2F" w14:textId="77777777" w:rsidR="00547F59" w:rsidRPr="00547F59" w:rsidRDefault="00547F59" w:rsidP="00547F59">
      <w:pPr>
        <w:pStyle w:val="Heading5"/>
        <w:rPr>
          <w:color w:val="4472C4" w:themeColor="accent1"/>
        </w:rPr>
      </w:pPr>
      <w:bookmarkStart w:id="3" w:name="_Toc12642646"/>
      <w:r w:rsidRPr="00547F59">
        <w:rPr>
          <w:color w:val="4472C4" w:themeColor="accent1"/>
        </w:rPr>
        <w:lastRenderedPageBreak/>
        <w:t>10.1.2.8.4</w:t>
      </w:r>
      <w:r w:rsidRPr="00547F59">
        <w:rPr>
          <w:color w:val="4472C4" w:themeColor="accent1"/>
        </w:rPr>
        <w:tab/>
        <w:t xml:space="preserve">Change of </w:t>
      </w:r>
      <w:proofErr w:type="spellStart"/>
      <w:r w:rsidRPr="00547F59">
        <w:rPr>
          <w:color w:val="4472C4" w:themeColor="accent1"/>
        </w:rPr>
        <w:t>SeNB</w:t>
      </w:r>
      <w:bookmarkEnd w:id="3"/>
      <w:proofErr w:type="spellEnd"/>
    </w:p>
    <w:p w14:paraId="282BD7C4" w14:textId="77777777" w:rsidR="00547F59" w:rsidRPr="00547F59" w:rsidRDefault="00547F59" w:rsidP="00547F59">
      <w:pPr>
        <w:rPr>
          <w:color w:val="4472C4" w:themeColor="accent1"/>
        </w:rPr>
      </w:pPr>
      <w:r w:rsidRPr="00547F59">
        <w:rPr>
          <w:color w:val="4472C4" w:themeColor="accent1"/>
        </w:rPr>
        <w:t xml:space="preserve">The change of </w:t>
      </w:r>
      <w:proofErr w:type="spellStart"/>
      <w:r w:rsidRPr="00547F59">
        <w:rPr>
          <w:color w:val="4472C4" w:themeColor="accent1"/>
        </w:rPr>
        <w:t>SeNB</w:t>
      </w:r>
      <w:proofErr w:type="spellEnd"/>
      <w:r w:rsidRPr="00547F59">
        <w:rPr>
          <w:color w:val="4472C4" w:themeColor="accent1"/>
        </w:rPr>
        <w:t xml:space="preserve"> procedure is initiated by </w:t>
      </w:r>
      <w:proofErr w:type="spellStart"/>
      <w:r w:rsidRPr="00547F59">
        <w:rPr>
          <w:color w:val="4472C4" w:themeColor="accent1"/>
        </w:rPr>
        <w:t>MeNB</w:t>
      </w:r>
      <w:proofErr w:type="spellEnd"/>
      <w:r w:rsidRPr="00547F59">
        <w:rPr>
          <w:color w:val="4472C4" w:themeColor="accent1"/>
        </w:rPr>
        <w:t xml:space="preserve"> and used to transfer a UE context from a source </w:t>
      </w:r>
      <w:proofErr w:type="spellStart"/>
      <w:r w:rsidRPr="00547F59">
        <w:rPr>
          <w:color w:val="4472C4" w:themeColor="accent1"/>
        </w:rPr>
        <w:t>SeNB</w:t>
      </w:r>
      <w:proofErr w:type="spellEnd"/>
      <w:r w:rsidRPr="00547F59">
        <w:rPr>
          <w:color w:val="4472C4" w:themeColor="accent1"/>
        </w:rPr>
        <w:t xml:space="preserve"> to a target </w:t>
      </w:r>
      <w:proofErr w:type="spellStart"/>
      <w:r w:rsidRPr="00547F59">
        <w:rPr>
          <w:color w:val="4472C4" w:themeColor="accent1"/>
        </w:rPr>
        <w:t>SeNB</w:t>
      </w:r>
      <w:proofErr w:type="spellEnd"/>
      <w:r w:rsidRPr="00547F59">
        <w:rPr>
          <w:color w:val="4472C4" w:themeColor="accent1"/>
        </w:rPr>
        <w:t xml:space="preserve"> and to change the SCG configuration in UE from one </w:t>
      </w:r>
      <w:proofErr w:type="spellStart"/>
      <w:r w:rsidRPr="00547F59">
        <w:rPr>
          <w:color w:val="4472C4" w:themeColor="accent1"/>
        </w:rPr>
        <w:t>SeNB</w:t>
      </w:r>
      <w:proofErr w:type="spellEnd"/>
      <w:r w:rsidRPr="00547F59">
        <w:rPr>
          <w:color w:val="4472C4" w:themeColor="accent1"/>
        </w:rPr>
        <w:t xml:space="preserve"> to another.</w:t>
      </w:r>
    </w:p>
    <w:p w14:paraId="35013F10" w14:textId="77777777" w:rsidR="00547F59" w:rsidRPr="00547F59" w:rsidRDefault="00547F59" w:rsidP="00547F59">
      <w:pPr>
        <w:pStyle w:val="TH"/>
        <w:rPr>
          <w:color w:val="4472C4" w:themeColor="accent1"/>
        </w:rPr>
      </w:pPr>
      <w:r w:rsidRPr="00547F59">
        <w:rPr>
          <w:color w:val="4472C4" w:themeColor="accent1"/>
        </w:rPr>
        <w:object w:dxaOrig="12555" w:dyaOrig="7245" w14:anchorId="52D88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4pt;height:247.7pt" o:ole="">
            <v:imagedata r:id="rId11" o:title=""/>
          </v:shape>
          <o:OLEObject Type="Embed" ProgID="Visio.Drawing.11" ShapeID="_x0000_i1025" DrawAspect="Content" ObjectID="_1627302828" r:id="rId12"/>
        </w:object>
      </w:r>
    </w:p>
    <w:p w14:paraId="0BDD1FE2" w14:textId="77777777" w:rsidR="00547F59" w:rsidRPr="00547F59" w:rsidRDefault="00547F59" w:rsidP="00130C32">
      <w:pPr>
        <w:pStyle w:val="TF"/>
        <w:rPr>
          <w:color w:val="4472C4" w:themeColor="accent1"/>
        </w:rPr>
      </w:pPr>
      <w:r w:rsidRPr="00547F59">
        <w:rPr>
          <w:color w:val="4472C4" w:themeColor="accent1"/>
        </w:rPr>
        <w:t>Figure 10.1.2.8.4-1: Change of SeNB</w:t>
      </w:r>
    </w:p>
    <w:p w14:paraId="3D1CD720" w14:textId="77777777" w:rsidR="00547F59" w:rsidRPr="00547F59" w:rsidRDefault="00547F59" w:rsidP="00547F59">
      <w:pPr>
        <w:rPr>
          <w:color w:val="4472C4" w:themeColor="accent1"/>
        </w:rPr>
      </w:pPr>
      <w:r w:rsidRPr="00547F59">
        <w:rPr>
          <w:color w:val="4472C4" w:themeColor="accent1"/>
        </w:rPr>
        <w:t xml:space="preserve">Figure 10.1.2.8.4-1 shows an example signalling flow for the Change of </w:t>
      </w:r>
      <w:proofErr w:type="spellStart"/>
      <w:r w:rsidRPr="00547F59">
        <w:rPr>
          <w:color w:val="4472C4" w:themeColor="accent1"/>
        </w:rPr>
        <w:t>SeNB</w:t>
      </w:r>
      <w:proofErr w:type="spellEnd"/>
      <w:r w:rsidRPr="00547F59">
        <w:rPr>
          <w:color w:val="4472C4" w:themeColor="accent1"/>
        </w:rPr>
        <w:t>:</w:t>
      </w:r>
    </w:p>
    <w:p w14:paraId="1675BF0B" w14:textId="77777777" w:rsidR="00547F59" w:rsidRPr="00547F59" w:rsidRDefault="00547F59" w:rsidP="00547F59">
      <w:pPr>
        <w:pStyle w:val="B1"/>
        <w:rPr>
          <w:color w:val="4472C4" w:themeColor="accent1"/>
        </w:rPr>
      </w:pPr>
      <w:r w:rsidRPr="00547F59">
        <w:rPr>
          <w:color w:val="4472C4" w:themeColor="accent1"/>
        </w:rPr>
        <w:t>1/2.</w:t>
      </w:r>
      <w:r w:rsidRPr="00547F59">
        <w:rPr>
          <w:color w:val="4472C4" w:themeColor="accent1"/>
        </w:rPr>
        <w:tab/>
        <w:t xml:space="preserve">The </w:t>
      </w:r>
      <w:proofErr w:type="spellStart"/>
      <w:r w:rsidRPr="00547F59">
        <w:rPr>
          <w:color w:val="4472C4" w:themeColor="accent1"/>
        </w:rPr>
        <w:t>MeNB</w:t>
      </w:r>
      <w:proofErr w:type="spellEnd"/>
      <w:r w:rsidRPr="00547F59">
        <w:rPr>
          <w:color w:val="4472C4" w:themeColor="accent1"/>
        </w:rPr>
        <w:t xml:space="preserve"> initiates the change of </w:t>
      </w:r>
      <w:proofErr w:type="spellStart"/>
      <w:r w:rsidRPr="00547F59">
        <w:rPr>
          <w:color w:val="4472C4" w:themeColor="accent1"/>
        </w:rPr>
        <w:t>SeNB</w:t>
      </w:r>
      <w:proofErr w:type="spellEnd"/>
      <w:r w:rsidRPr="00547F59">
        <w:rPr>
          <w:color w:val="4472C4" w:themeColor="accent1"/>
        </w:rPr>
        <w:t xml:space="preserve"> by requesting the target </w:t>
      </w:r>
      <w:proofErr w:type="spellStart"/>
      <w:r w:rsidRPr="00547F59">
        <w:rPr>
          <w:color w:val="4472C4" w:themeColor="accent1"/>
        </w:rPr>
        <w:t>SeNB</w:t>
      </w:r>
      <w:proofErr w:type="spellEnd"/>
      <w:r w:rsidRPr="00547F59">
        <w:rPr>
          <w:color w:val="4472C4" w:themeColor="accent1"/>
        </w:rPr>
        <w:t xml:space="preserve"> to allocate resources for the UE by means of the </w:t>
      </w:r>
      <w:proofErr w:type="spellStart"/>
      <w:r w:rsidRPr="00547F59">
        <w:rPr>
          <w:color w:val="4472C4" w:themeColor="accent1"/>
        </w:rPr>
        <w:t>SeNB</w:t>
      </w:r>
      <w:proofErr w:type="spellEnd"/>
      <w:r w:rsidRPr="00547F59">
        <w:rPr>
          <w:color w:val="4472C4" w:themeColor="accent1"/>
        </w:rPr>
        <w:t xml:space="preserve"> Addition Preparation procedure. </w:t>
      </w:r>
      <w:proofErr w:type="spellStart"/>
      <w:r w:rsidRPr="00547F59">
        <w:rPr>
          <w:color w:val="4472C4" w:themeColor="accent1"/>
        </w:rPr>
        <w:t>MeNB</w:t>
      </w:r>
      <w:proofErr w:type="spellEnd"/>
      <w:r w:rsidRPr="00547F59">
        <w:rPr>
          <w:color w:val="4472C4" w:themeColor="accent1"/>
        </w:rPr>
        <w:t xml:space="preserve"> includes the SCG configuration of the old </w:t>
      </w:r>
      <w:proofErr w:type="spellStart"/>
      <w:r w:rsidRPr="00547F59">
        <w:rPr>
          <w:color w:val="4472C4" w:themeColor="accent1"/>
        </w:rPr>
        <w:t>SeNB</w:t>
      </w:r>
      <w:proofErr w:type="spellEnd"/>
      <w:r w:rsidRPr="00547F59">
        <w:rPr>
          <w:color w:val="4472C4" w:themeColor="accent1"/>
        </w:rPr>
        <w:t xml:space="preserve"> in the </w:t>
      </w:r>
      <w:proofErr w:type="spellStart"/>
      <w:r w:rsidRPr="00547F59">
        <w:rPr>
          <w:color w:val="4472C4" w:themeColor="accent1"/>
        </w:rPr>
        <w:t>SeNB</w:t>
      </w:r>
      <w:proofErr w:type="spellEnd"/>
      <w:r w:rsidRPr="00547F59">
        <w:rPr>
          <w:color w:val="4472C4" w:themeColor="accent1"/>
        </w:rPr>
        <w:t xml:space="preserve"> Addition Request. If forwarding is needed, the target </w:t>
      </w:r>
      <w:proofErr w:type="spellStart"/>
      <w:r w:rsidRPr="00547F59">
        <w:rPr>
          <w:color w:val="4472C4" w:themeColor="accent1"/>
        </w:rPr>
        <w:t>SeNB</w:t>
      </w:r>
      <w:proofErr w:type="spellEnd"/>
      <w:r w:rsidRPr="00547F59">
        <w:rPr>
          <w:color w:val="4472C4" w:themeColor="accent1"/>
        </w:rPr>
        <w:t xml:space="preserve"> provides forwarding addresses to the </w:t>
      </w:r>
      <w:proofErr w:type="spellStart"/>
      <w:r w:rsidRPr="00547F59">
        <w:rPr>
          <w:color w:val="4472C4" w:themeColor="accent1"/>
        </w:rPr>
        <w:t>MeNB</w:t>
      </w:r>
      <w:proofErr w:type="spellEnd"/>
      <w:r w:rsidRPr="00547F59">
        <w:rPr>
          <w:color w:val="4472C4" w:themeColor="accent1"/>
        </w:rPr>
        <w:t>.</w:t>
      </w:r>
      <w:r w:rsidRPr="00547F59">
        <w:rPr>
          <w:color w:val="4472C4" w:themeColor="accent1"/>
        </w:rPr>
        <w:br/>
      </w:r>
      <w:r w:rsidRPr="00547F59">
        <w:rPr>
          <w:color w:val="4472C4" w:themeColor="accent1"/>
        </w:rPr>
        <w:br/>
        <w:t xml:space="preserve">If RACH-less </w:t>
      </w:r>
      <w:proofErr w:type="spellStart"/>
      <w:r w:rsidRPr="00547F59">
        <w:rPr>
          <w:color w:val="4472C4" w:themeColor="accent1"/>
        </w:rPr>
        <w:t>SeNB</w:t>
      </w:r>
      <w:proofErr w:type="spellEnd"/>
      <w:r w:rsidRPr="00547F59">
        <w:rPr>
          <w:color w:val="4472C4" w:themeColor="accent1"/>
        </w:rPr>
        <w:t xml:space="preserve"> Change is configured, the target </w:t>
      </w:r>
      <w:proofErr w:type="spellStart"/>
      <w:r w:rsidRPr="00547F59">
        <w:rPr>
          <w:color w:val="4472C4" w:themeColor="accent1"/>
        </w:rPr>
        <w:t>SeNB</w:t>
      </w:r>
      <w:proofErr w:type="spellEnd"/>
      <w:r w:rsidRPr="00547F59">
        <w:rPr>
          <w:color w:val="4472C4" w:themeColor="accent1"/>
        </w:rPr>
        <w:t xml:space="preserve"> includes timing adjustment indication and optionally a </w:t>
      </w:r>
      <w:proofErr w:type="spellStart"/>
      <w:r w:rsidRPr="00547F59">
        <w:rPr>
          <w:color w:val="4472C4" w:themeColor="accent1"/>
        </w:rPr>
        <w:t>preallocated</w:t>
      </w:r>
      <w:proofErr w:type="spellEnd"/>
      <w:r w:rsidRPr="00547F59">
        <w:rPr>
          <w:color w:val="4472C4" w:themeColor="accent1"/>
        </w:rPr>
        <w:t xml:space="preserve"> uplink grant in the container.</w:t>
      </w:r>
    </w:p>
    <w:p w14:paraId="3E2EC95C" w14:textId="77777777" w:rsidR="00547F59" w:rsidRPr="00547F59" w:rsidRDefault="00547F59" w:rsidP="00547F59">
      <w:pPr>
        <w:pStyle w:val="B1"/>
        <w:rPr>
          <w:color w:val="4472C4" w:themeColor="accent1"/>
        </w:rPr>
      </w:pPr>
      <w:r w:rsidRPr="00547F59">
        <w:rPr>
          <w:color w:val="4472C4" w:themeColor="accent1"/>
        </w:rPr>
        <w:t>3.</w:t>
      </w:r>
      <w:r w:rsidRPr="00547F59">
        <w:rPr>
          <w:color w:val="4472C4" w:themeColor="accent1"/>
        </w:rPr>
        <w:tab/>
        <w:t xml:space="preserve">If the allocation of target </w:t>
      </w:r>
      <w:proofErr w:type="spellStart"/>
      <w:r w:rsidRPr="00547F59">
        <w:rPr>
          <w:color w:val="4472C4" w:themeColor="accent1"/>
        </w:rPr>
        <w:t>SeNB</w:t>
      </w:r>
      <w:proofErr w:type="spellEnd"/>
      <w:r w:rsidRPr="00547F59">
        <w:rPr>
          <w:color w:val="4472C4" w:themeColor="accent1"/>
        </w:rPr>
        <w:t xml:space="preserve"> resources was successful, the </w:t>
      </w:r>
      <w:proofErr w:type="spellStart"/>
      <w:r w:rsidRPr="00547F59">
        <w:rPr>
          <w:color w:val="4472C4" w:themeColor="accent1"/>
        </w:rPr>
        <w:t>MeNB</w:t>
      </w:r>
      <w:proofErr w:type="spellEnd"/>
      <w:r w:rsidRPr="00547F59">
        <w:rPr>
          <w:color w:val="4472C4" w:themeColor="accent1"/>
        </w:rPr>
        <w:t xml:space="preserve"> initiates the release of the source </w:t>
      </w:r>
      <w:proofErr w:type="spellStart"/>
      <w:r w:rsidRPr="00547F59">
        <w:rPr>
          <w:color w:val="4472C4" w:themeColor="accent1"/>
        </w:rPr>
        <w:t>SeNB</w:t>
      </w:r>
      <w:proofErr w:type="spellEnd"/>
      <w:r w:rsidRPr="00547F59">
        <w:rPr>
          <w:color w:val="4472C4" w:themeColor="accent1"/>
        </w:rPr>
        <w:t xml:space="preserve"> resources towards the UE and the source </w:t>
      </w:r>
      <w:proofErr w:type="spellStart"/>
      <w:r w:rsidRPr="00547F59">
        <w:rPr>
          <w:color w:val="4472C4" w:themeColor="accent1"/>
        </w:rPr>
        <w:t>SeNB</w:t>
      </w:r>
      <w:proofErr w:type="spellEnd"/>
      <w:r w:rsidRPr="00547F59">
        <w:rPr>
          <w:color w:val="4472C4" w:themeColor="accent1"/>
        </w:rPr>
        <w:t xml:space="preserve">. In case Make-Before-Break </w:t>
      </w:r>
      <w:proofErr w:type="spellStart"/>
      <w:r w:rsidRPr="00547F59">
        <w:rPr>
          <w:color w:val="4472C4" w:themeColor="accent1"/>
        </w:rPr>
        <w:t>SeNB</w:t>
      </w:r>
      <w:proofErr w:type="spellEnd"/>
      <w:r w:rsidRPr="00547F59">
        <w:rPr>
          <w:color w:val="4472C4" w:themeColor="accent1"/>
        </w:rPr>
        <w:t xml:space="preserve"> change is configured, the source </w:t>
      </w:r>
      <w:proofErr w:type="spellStart"/>
      <w:r w:rsidRPr="00547F59">
        <w:rPr>
          <w:color w:val="4472C4" w:themeColor="accent1"/>
        </w:rPr>
        <w:t>SeNB</w:t>
      </w:r>
      <w:proofErr w:type="spellEnd"/>
      <w:r w:rsidRPr="00547F59">
        <w:rPr>
          <w:color w:val="4472C4" w:themeColor="accent1"/>
        </w:rPr>
        <w:t xml:space="preserve"> decides when to stop transmitting to the UE. If data forwarding is needed the </w:t>
      </w:r>
      <w:proofErr w:type="spellStart"/>
      <w:r w:rsidRPr="00547F59">
        <w:rPr>
          <w:color w:val="4472C4" w:themeColor="accent1"/>
        </w:rPr>
        <w:t>MeNB</w:t>
      </w:r>
      <w:proofErr w:type="spellEnd"/>
      <w:r w:rsidRPr="00547F59">
        <w:rPr>
          <w:color w:val="4472C4" w:themeColor="accent1"/>
        </w:rPr>
        <w:t xml:space="preserve"> provides data forwarding addresses to the source </w:t>
      </w:r>
      <w:proofErr w:type="spellStart"/>
      <w:r w:rsidRPr="00547F59">
        <w:rPr>
          <w:color w:val="4472C4" w:themeColor="accent1"/>
        </w:rPr>
        <w:t>SeNB</w:t>
      </w:r>
      <w:proofErr w:type="spellEnd"/>
      <w:r w:rsidRPr="00547F59">
        <w:rPr>
          <w:color w:val="4472C4" w:themeColor="accent1"/>
        </w:rPr>
        <w:t xml:space="preserve">. Either direct data </w:t>
      </w:r>
      <w:proofErr w:type="gramStart"/>
      <w:r w:rsidRPr="00547F59">
        <w:rPr>
          <w:color w:val="4472C4" w:themeColor="accent1"/>
        </w:rPr>
        <w:t>forwarding</w:t>
      </w:r>
      <w:proofErr w:type="gramEnd"/>
      <w:r w:rsidRPr="00547F59">
        <w:rPr>
          <w:color w:val="4472C4" w:themeColor="accent1"/>
        </w:rPr>
        <w:t xml:space="preserve"> or indirect data forwarding is used for SCG bearer. Only indirect data forwarding is used for Split bearer. Reception of the </w:t>
      </w:r>
      <w:proofErr w:type="spellStart"/>
      <w:r w:rsidRPr="00547F59">
        <w:rPr>
          <w:color w:val="4472C4" w:themeColor="accent1"/>
        </w:rPr>
        <w:t>SeNB</w:t>
      </w:r>
      <w:proofErr w:type="spellEnd"/>
      <w:r w:rsidRPr="00547F59">
        <w:rPr>
          <w:color w:val="4472C4" w:themeColor="accent1"/>
        </w:rPr>
        <w:t xml:space="preserve"> Release Request message triggers the source </w:t>
      </w:r>
      <w:proofErr w:type="spellStart"/>
      <w:r w:rsidRPr="00547F59">
        <w:rPr>
          <w:color w:val="4472C4" w:themeColor="accent1"/>
        </w:rPr>
        <w:t>SeNB</w:t>
      </w:r>
      <w:proofErr w:type="spellEnd"/>
      <w:r w:rsidRPr="00547F59">
        <w:rPr>
          <w:color w:val="4472C4" w:themeColor="accent1"/>
        </w:rPr>
        <w:t xml:space="preserve"> to stop providing user data to the UE and, if applicable, to start data forwarding.</w:t>
      </w:r>
    </w:p>
    <w:p w14:paraId="23EFA963" w14:textId="77777777" w:rsidR="00547F59" w:rsidRPr="00547F59" w:rsidRDefault="00547F59" w:rsidP="00547F59">
      <w:pPr>
        <w:pStyle w:val="B1"/>
        <w:rPr>
          <w:color w:val="4472C4" w:themeColor="accent1"/>
        </w:rPr>
      </w:pPr>
      <w:r w:rsidRPr="00547F59">
        <w:rPr>
          <w:color w:val="4472C4" w:themeColor="accent1"/>
        </w:rPr>
        <w:t>4/5.</w:t>
      </w:r>
      <w:r w:rsidRPr="00547F59">
        <w:rPr>
          <w:color w:val="4472C4" w:themeColor="accent1"/>
        </w:rPr>
        <w:tab/>
        <w:t xml:space="preserve">The </w:t>
      </w:r>
      <w:proofErr w:type="spellStart"/>
      <w:r w:rsidRPr="00547F59">
        <w:rPr>
          <w:color w:val="4472C4" w:themeColor="accent1"/>
        </w:rPr>
        <w:t>MeNB</w:t>
      </w:r>
      <w:proofErr w:type="spellEnd"/>
      <w:r w:rsidRPr="00547F59">
        <w:rPr>
          <w:color w:val="4472C4" w:themeColor="accent1"/>
        </w:rPr>
        <w:t xml:space="preserve"> triggers the UE to apply the new configuration. The </w:t>
      </w:r>
      <w:proofErr w:type="spellStart"/>
      <w:r w:rsidRPr="00547F59">
        <w:rPr>
          <w:color w:val="4472C4" w:themeColor="accent1"/>
        </w:rPr>
        <w:t>MeNB</w:t>
      </w:r>
      <w:proofErr w:type="spellEnd"/>
      <w:r w:rsidRPr="00547F59">
        <w:rPr>
          <w:color w:val="4472C4" w:themeColor="accent1"/>
        </w:rPr>
        <w:t xml:space="preserve"> indicates the new configuration in the </w:t>
      </w:r>
      <w:proofErr w:type="spellStart"/>
      <w:r w:rsidRPr="00547F59">
        <w:rPr>
          <w:i/>
          <w:color w:val="4472C4" w:themeColor="accent1"/>
        </w:rPr>
        <w:t>RRCConnectionReconfiguration</w:t>
      </w:r>
      <w:proofErr w:type="spellEnd"/>
      <w:r w:rsidRPr="00547F59">
        <w:rPr>
          <w:color w:val="4472C4" w:themeColor="accent1"/>
        </w:rPr>
        <w:t xml:space="preserve"> message towards the UE. In case the UE is unable to comply with (part of) the configuration included in the </w:t>
      </w:r>
      <w:proofErr w:type="spellStart"/>
      <w:r w:rsidRPr="00547F59">
        <w:rPr>
          <w:i/>
          <w:color w:val="4472C4" w:themeColor="accent1"/>
        </w:rPr>
        <w:t>RRCConnectionReconfiguration</w:t>
      </w:r>
      <w:proofErr w:type="spellEnd"/>
      <w:r w:rsidRPr="00547F59">
        <w:rPr>
          <w:color w:val="4472C4" w:themeColor="accent1"/>
        </w:rPr>
        <w:t xml:space="preserve"> message, it performs the reconfiguration failure procedure.</w:t>
      </w:r>
    </w:p>
    <w:p w14:paraId="3C420213" w14:textId="77777777" w:rsidR="00547F59" w:rsidRPr="00547F59" w:rsidRDefault="00547F59" w:rsidP="00547F59">
      <w:pPr>
        <w:pStyle w:val="B1"/>
        <w:ind w:firstLine="0"/>
        <w:rPr>
          <w:color w:val="4472C4" w:themeColor="accent1"/>
        </w:rPr>
      </w:pPr>
      <w:r w:rsidRPr="00547F59">
        <w:rPr>
          <w:color w:val="4472C4" w:themeColor="accent1"/>
        </w:rPr>
        <w:t xml:space="preserve">If Make-Before-Break </w:t>
      </w:r>
      <w:proofErr w:type="spellStart"/>
      <w:r w:rsidRPr="00547F59">
        <w:rPr>
          <w:color w:val="4472C4" w:themeColor="accent1"/>
        </w:rPr>
        <w:t>SeNB</w:t>
      </w:r>
      <w:proofErr w:type="spellEnd"/>
      <w:r w:rsidRPr="00547F59">
        <w:rPr>
          <w:color w:val="4472C4" w:themeColor="accent1"/>
        </w:rPr>
        <w:t xml:space="preserve"> change is configured, the connection to the source </w:t>
      </w:r>
      <w:proofErr w:type="spellStart"/>
      <w:r w:rsidRPr="00547F59">
        <w:rPr>
          <w:color w:val="4472C4" w:themeColor="accent1"/>
        </w:rPr>
        <w:t>SeNB</w:t>
      </w:r>
      <w:proofErr w:type="spellEnd"/>
      <w:r w:rsidRPr="00547F59">
        <w:rPr>
          <w:color w:val="4472C4" w:themeColor="accent1"/>
        </w:rPr>
        <w:t xml:space="preserve"> is maintained after the reception of </w:t>
      </w:r>
      <w:proofErr w:type="spellStart"/>
      <w:r w:rsidRPr="00547F59">
        <w:rPr>
          <w:i/>
          <w:color w:val="4472C4" w:themeColor="accent1"/>
        </w:rPr>
        <w:t>RRCConnectionReconfiguration</w:t>
      </w:r>
      <w:proofErr w:type="spellEnd"/>
      <w:r w:rsidRPr="00547F59">
        <w:rPr>
          <w:color w:val="4472C4" w:themeColor="accent1"/>
        </w:rPr>
        <w:t xml:space="preserve"> message with </w:t>
      </w:r>
      <w:proofErr w:type="spellStart"/>
      <w:r w:rsidRPr="00547F59">
        <w:rPr>
          <w:i/>
          <w:iCs/>
          <w:color w:val="4472C4" w:themeColor="accent1"/>
        </w:rPr>
        <w:t>mobilityControlInfoSCG</w:t>
      </w:r>
      <w:proofErr w:type="spellEnd"/>
      <w:r w:rsidRPr="00547F59">
        <w:rPr>
          <w:color w:val="4472C4" w:themeColor="accent1"/>
        </w:rPr>
        <w:t xml:space="preserve"> before the UE executes initial uplink transmission to the target cell.</w:t>
      </w:r>
    </w:p>
    <w:p w14:paraId="4B5654D7" w14:textId="77777777" w:rsidR="00547F59" w:rsidRPr="00547F59" w:rsidRDefault="00547F59" w:rsidP="00547F59">
      <w:pPr>
        <w:pStyle w:val="NO"/>
        <w:ind w:left="1419"/>
        <w:rPr>
          <w:color w:val="4472C4" w:themeColor="accent1"/>
          <w:lang w:eastAsia="en-US"/>
        </w:rPr>
      </w:pPr>
      <w:r w:rsidRPr="00547F59">
        <w:rPr>
          <w:color w:val="4472C4" w:themeColor="accent1"/>
        </w:rPr>
        <w:t>NOTE:</w:t>
      </w:r>
      <w:r w:rsidRPr="00547F59">
        <w:rPr>
          <w:color w:val="4472C4" w:themeColor="accent1"/>
        </w:rPr>
        <w:tab/>
        <w:t xml:space="preserve">The UE can be configured with Make-Before-Break </w:t>
      </w:r>
      <w:proofErr w:type="spellStart"/>
      <w:r w:rsidRPr="00547F59">
        <w:rPr>
          <w:color w:val="4472C4" w:themeColor="accent1"/>
        </w:rPr>
        <w:t>SeNB</w:t>
      </w:r>
      <w:proofErr w:type="spellEnd"/>
      <w:r w:rsidRPr="00547F59">
        <w:rPr>
          <w:color w:val="4472C4" w:themeColor="accent1"/>
        </w:rPr>
        <w:t xml:space="preserve"> change and RACH-less </w:t>
      </w:r>
      <w:proofErr w:type="spellStart"/>
      <w:r w:rsidRPr="00547F59">
        <w:rPr>
          <w:color w:val="4472C4" w:themeColor="accent1"/>
        </w:rPr>
        <w:t>SeNB</w:t>
      </w:r>
      <w:proofErr w:type="spellEnd"/>
      <w:r w:rsidRPr="00547F59">
        <w:rPr>
          <w:color w:val="4472C4" w:themeColor="accent1"/>
        </w:rPr>
        <w:t xml:space="preserve"> change simultaneously.</w:t>
      </w:r>
    </w:p>
    <w:p w14:paraId="4A018FF3" w14:textId="77777777" w:rsidR="00547F59" w:rsidRPr="00547F59" w:rsidRDefault="00547F59" w:rsidP="00547F59">
      <w:pPr>
        <w:pStyle w:val="B1"/>
        <w:rPr>
          <w:color w:val="4472C4" w:themeColor="accent1"/>
        </w:rPr>
      </w:pPr>
      <w:r w:rsidRPr="00547F59">
        <w:rPr>
          <w:color w:val="4472C4" w:themeColor="accent1"/>
        </w:rPr>
        <w:t>6.</w:t>
      </w:r>
      <w:r w:rsidRPr="00547F59">
        <w:rPr>
          <w:color w:val="4472C4" w:themeColor="accent1"/>
        </w:rPr>
        <w:tab/>
        <w:t xml:space="preserve">If the RRC connection reconfiguration procedure was successful, the </w:t>
      </w:r>
      <w:proofErr w:type="spellStart"/>
      <w:r w:rsidRPr="00547F59">
        <w:rPr>
          <w:color w:val="4472C4" w:themeColor="accent1"/>
        </w:rPr>
        <w:t>MeNB</w:t>
      </w:r>
      <w:proofErr w:type="spellEnd"/>
      <w:r w:rsidRPr="00547F59">
        <w:rPr>
          <w:color w:val="4472C4" w:themeColor="accent1"/>
        </w:rPr>
        <w:t xml:space="preserve"> informs the target </w:t>
      </w:r>
      <w:proofErr w:type="spellStart"/>
      <w:r w:rsidRPr="00547F59">
        <w:rPr>
          <w:color w:val="4472C4" w:themeColor="accent1"/>
        </w:rPr>
        <w:t>SeNB</w:t>
      </w:r>
      <w:proofErr w:type="spellEnd"/>
      <w:r w:rsidRPr="00547F59">
        <w:rPr>
          <w:color w:val="4472C4" w:themeColor="accent1"/>
        </w:rPr>
        <w:t>.</w:t>
      </w:r>
    </w:p>
    <w:p w14:paraId="38FC40EF" w14:textId="77777777" w:rsidR="00547F59" w:rsidRPr="00547F59" w:rsidRDefault="00547F59" w:rsidP="00547F59">
      <w:pPr>
        <w:pStyle w:val="B1"/>
        <w:rPr>
          <w:color w:val="4472C4" w:themeColor="accent1"/>
        </w:rPr>
      </w:pPr>
      <w:r w:rsidRPr="00547F59">
        <w:rPr>
          <w:color w:val="4472C4" w:themeColor="accent1"/>
        </w:rPr>
        <w:t>7.</w:t>
      </w:r>
      <w:r w:rsidRPr="00547F59">
        <w:rPr>
          <w:color w:val="4472C4" w:themeColor="accent1"/>
        </w:rPr>
        <w:tab/>
        <w:t xml:space="preserve">The UE synchronizes to the target </w:t>
      </w:r>
      <w:proofErr w:type="spellStart"/>
      <w:r w:rsidRPr="00547F59">
        <w:rPr>
          <w:color w:val="4472C4" w:themeColor="accent1"/>
        </w:rPr>
        <w:t>SeNB</w:t>
      </w:r>
      <w:proofErr w:type="spellEnd"/>
      <w:r w:rsidRPr="00547F59">
        <w:rPr>
          <w:color w:val="4472C4" w:themeColor="accent1"/>
        </w:rPr>
        <w:t>.</w:t>
      </w:r>
      <w:r w:rsidRPr="00547F59">
        <w:rPr>
          <w:color w:val="4472C4" w:themeColor="accent1"/>
        </w:rPr>
        <w:br/>
      </w:r>
      <w:r w:rsidRPr="00547F59">
        <w:rPr>
          <w:color w:val="4472C4" w:themeColor="accent1"/>
        </w:rPr>
        <w:br/>
        <w:t xml:space="preserve">If RACH-less </w:t>
      </w:r>
      <w:proofErr w:type="spellStart"/>
      <w:r w:rsidRPr="00547F59">
        <w:rPr>
          <w:color w:val="4472C4" w:themeColor="accent1"/>
        </w:rPr>
        <w:t>SeNB</w:t>
      </w:r>
      <w:proofErr w:type="spellEnd"/>
      <w:r w:rsidRPr="00547F59">
        <w:rPr>
          <w:color w:val="4472C4" w:themeColor="accent1"/>
        </w:rPr>
        <w:t xml:space="preserve"> Change is configured, the </w:t>
      </w:r>
      <w:proofErr w:type="spellStart"/>
      <w:r w:rsidRPr="00547F59">
        <w:rPr>
          <w:color w:val="4472C4" w:themeColor="accent1"/>
        </w:rPr>
        <w:t>preallocated</w:t>
      </w:r>
      <w:proofErr w:type="spellEnd"/>
      <w:r w:rsidRPr="00547F59">
        <w:rPr>
          <w:color w:val="4472C4" w:themeColor="accent1"/>
        </w:rPr>
        <w:t xml:space="preserve"> uplink grant may be included in the </w:t>
      </w:r>
      <w:proofErr w:type="spellStart"/>
      <w:r w:rsidRPr="00547F59">
        <w:rPr>
          <w:i/>
          <w:iCs/>
          <w:color w:val="4472C4" w:themeColor="accent1"/>
        </w:rPr>
        <w:t>RRCConnectionReconfiguration</w:t>
      </w:r>
      <w:proofErr w:type="spellEnd"/>
      <w:r w:rsidRPr="00547F59">
        <w:rPr>
          <w:color w:val="4472C4" w:themeColor="accent1"/>
        </w:rPr>
        <w:t xml:space="preserve"> message. If the </w:t>
      </w:r>
      <w:proofErr w:type="spellStart"/>
      <w:r w:rsidRPr="00547F59">
        <w:rPr>
          <w:color w:val="4472C4" w:themeColor="accent1"/>
        </w:rPr>
        <w:t>preallocated</w:t>
      </w:r>
      <w:proofErr w:type="spellEnd"/>
      <w:r w:rsidRPr="00547F59">
        <w:rPr>
          <w:color w:val="4472C4" w:themeColor="accent1"/>
        </w:rPr>
        <w:t xml:space="preserve"> uplink grant is not included, the UE should monitor </w:t>
      </w:r>
      <w:r w:rsidRPr="00547F59">
        <w:rPr>
          <w:color w:val="4472C4" w:themeColor="accent1"/>
        </w:rPr>
        <w:lastRenderedPageBreak/>
        <w:t xml:space="preserve">PDCCH of the target </w:t>
      </w:r>
      <w:proofErr w:type="spellStart"/>
      <w:r w:rsidRPr="00547F59">
        <w:rPr>
          <w:color w:val="4472C4" w:themeColor="accent1"/>
        </w:rPr>
        <w:t>SeNB</w:t>
      </w:r>
      <w:proofErr w:type="spellEnd"/>
      <w:r w:rsidRPr="00547F59">
        <w:rPr>
          <w:color w:val="4472C4" w:themeColor="accent1"/>
        </w:rPr>
        <w:t xml:space="preserve"> for uplink grant. The </w:t>
      </w:r>
      <w:proofErr w:type="spellStart"/>
      <w:r w:rsidRPr="00547F59">
        <w:rPr>
          <w:color w:val="4472C4" w:themeColor="accent1"/>
        </w:rPr>
        <w:t>SeNB</w:t>
      </w:r>
      <w:proofErr w:type="spellEnd"/>
      <w:r w:rsidRPr="00547F59">
        <w:rPr>
          <w:color w:val="4472C4" w:themeColor="accent1"/>
        </w:rPr>
        <w:t xml:space="preserve"> Change procedure is completed for the UE when the UE receives the UE contention resolution identity.</w:t>
      </w:r>
    </w:p>
    <w:p w14:paraId="4053DAA1" w14:textId="77777777" w:rsidR="00547F59" w:rsidRPr="00547F59" w:rsidRDefault="00547F59" w:rsidP="00547F59">
      <w:pPr>
        <w:pStyle w:val="B1"/>
        <w:rPr>
          <w:color w:val="4472C4" w:themeColor="accent1"/>
        </w:rPr>
      </w:pPr>
      <w:r w:rsidRPr="00547F59">
        <w:rPr>
          <w:color w:val="4472C4" w:themeColor="accent1"/>
        </w:rPr>
        <w:t>8/9.</w:t>
      </w:r>
      <w:r w:rsidRPr="00547F59">
        <w:rPr>
          <w:color w:val="4472C4" w:themeColor="accent1"/>
        </w:rPr>
        <w:tab/>
        <w:t xml:space="preserve">If applicable, data forwarding from the source </w:t>
      </w:r>
      <w:proofErr w:type="spellStart"/>
      <w:r w:rsidRPr="00547F59">
        <w:rPr>
          <w:color w:val="4472C4" w:themeColor="accent1"/>
        </w:rPr>
        <w:t>SeNB</w:t>
      </w:r>
      <w:proofErr w:type="spellEnd"/>
      <w:r w:rsidRPr="00547F59">
        <w:rPr>
          <w:color w:val="4472C4" w:themeColor="accent1"/>
        </w:rPr>
        <w:t xml:space="preserve"> takes place. It may be initiated as early as the source </w:t>
      </w:r>
      <w:proofErr w:type="spellStart"/>
      <w:r w:rsidRPr="00547F59">
        <w:rPr>
          <w:color w:val="4472C4" w:themeColor="accent1"/>
        </w:rPr>
        <w:t>SeNB</w:t>
      </w:r>
      <w:proofErr w:type="spellEnd"/>
      <w:r w:rsidRPr="00547F59">
        <w:rPr>
          <w:color w:val="4472C4" w:themeColor="accent1"/>
        </w:rPr>
        <w:t xml:space="preserve"> receives the </w:t>
      </w:r>
      <w:proofErr w:type="spellStart"/>
      <w:r w:rsidRPr="00547F59">
        <w:rPr>
          <w:color w:val="4472C4" w:themeColor="accent1"/>
        </w:rPr>
        <w:t>SeNB</w:t>
      </w:r>
      <w:proofErr w:type="spellEnd"/>
      <w:r w:rsidRPr="00547F59">
        <w:rPr>
          <w:color w:val="4472C4" w:themeColor="accent1"/>
        </w:rPr>
        <w:t xml:space="preserve"> Release Request message from the </w:t>
      </w:r>
      <w:proofErr w:type="spellStart"/>
      <w:r w:rsidRPr="00547F59">
        <w:rPr>
          <w:color w:val="4472C4" w:themeColor="accent1"/>
        </w:rPr>
        <w:t>MeNB</w:t>
      </w:r>
      <w:proofErr w:type="spellEnd"/>
      <w:r w:rsidRPr="00547F59">
        <w:rPr>
          <w:color w:val="4472C4" w:themeColor="accent1"/>
        </w:rPr>
        <w:t>.</w:t>
      </w:r>
    </w:p>
    <w:p w14:paraId="6BF7291A" w14:textId="77777777" w:rsidR="00547F59" w:rsidRPr="00547F59" w:rsidRDefault="00547F59" w:rsidP="00547F59">
      <w:pPr>
        <w:pStyle w:val="B1"/>
        <w:rPr>
          <w:color w:val="4472C4" w:themeColor="accent1"/>
        </w:rPr>
      </w:pPr>
      <w:r w:rsidRPr="00547F59">
        <w:rPr>
          <w:color w:val="4472C4" w:themeColor="accent1"/>
        </w:rPr>
        <w:t>10-14.</w:t>
      </w:r>
      <w:r w:rsidRPr="00547F59">
        <w:rPr>
          <w:color w:val="4472C4" w:themeColor="accent1"/>
        </w:rPr>
        <w:tab/>
        <w:t xml:space="preserve">If one of the bearer contexts was configured with the SCG bearer option at the source </w:t>
      </w:r>
      <w:proofErr w:type="spellStart"/>
      <w:r w:rsidRPr="00547F59">
        <w:rPr>
          <w:color w:val="4472C4" w:themeColor="accent1"/>
        </w:rPr>
        <w:t>SeNB</w:t>
      </w:r>
      <w:proofErr w:type="spellEnd"/>
      <w:r w:rsidRPr="00547F59">
        <w:rPr>
          <w:color w:val="4472C4" w:themeColor="accent1"/>
        </w:rPr>
        <w:t xml:space="preserve">, path update is triggered by the </w:t>
      </w:r>
      <w:proofErr w:type="spellStart"/>
      <w:r w:rsidRPr="00547F59">
        <w:rPr>
          <w:color w:val="4472C4" w:themeColor="accent1"/>
        </w:rPr>
        <w:t>MeNB</w:t>
      </w:r>
      <w:proofErr w:type="spellEnd"/>
      <w:r w:rsidRPr="00547F59">
        <w:rPr>
          <w:color w:val="4472C4" w:themeColor="accent1"/>
        </w:rPr>
        <w:t>.</w:t>
      </w:r>
    </w:p>
    <w:p w14:paraId="03F0C9C1" w14:textId="77777777" w:rsidR="00547F59" w:rsidRPr="00547F59" w:rsidRDefault="00547F59" w:rsidP="00547F59">
      <w:pPr>
        <w:pStyle w:val="B1"/>
        <w:rPr>
          <w:color w:val="4472C4" w:themeColor="accent1"/>
        </w:rPr>
      </w:pPr>
      <w:r w:rsidRPr="00547F59">
        <w:rPr>
          <w:color w:val="4472C4" w:themeColor="accent1"/>
        </w:rPr>
        <w:t>15.</w:t>
      </w:r>
      <w:r w:rsidRPr="00547F59">
        <w:rPr>
          <w:color w:val="4472C4" w:themeColor="accent1"/>
        </w:rPr>
        <w:tab/>
        <w:t xml:space="preserve">Upon reception of the UE Context Release message, the source </w:t>
      </w:r>
      <w:proofErr w:type="spellStart"/>
      <w:r w:rsidRPr="00547F59">
        <w:rPr>
          <w:color w:val="4472C4" w:themeColor="accent1"/>
        </w:rPr>
        <w:t>SeNB</w:t>
      </w:r>
      <w:proofErr w:type="spellEnd"/>
      <w:r w:rsidRPr="00547F59">
        <w:rPr>
          <w:color w:val="4472C4" w:themeColor="accent1"/>
        </w:rPr>
        <w:t xml:space="preserve"> can release radio and C-plane related resource associated to the UE context. Any ongoing data forwarding may continue.</w:t>
      </w:r>
    </w:p>
    <w:p w14:paraId="73353BAF" w14:textId="499DEFEA" w:rsidR="00547F59" w:rsidRDefault="00547F59" w:rsidP="002B2278">
      <w:pPr>
        <w:pStyle w:val="BodyText"/>
        <w:rPr>
          <w:lang w:val="en-US"/>
        </w:rPr>
      </w:pPr>
    </w:p>
    <w:p w14:paraId="6CD85433" w14:textId="03E338D1" w:rsidR="00CC6AF4" w:rsidRDefault="002B2278" w:rsidP="002B2278">
      <w:pPr>
        <w:pStyle w:val="BodyText"/>
        <w:rPr>
          <w:lang w:val="en-US"/>
        </w:rPr>
      </w:pPr>
      <w:r>
        <w:rPr>
          <w:lang w:val="en-US"/>
        </w:rPr>
        <w:t xml:space="preserve">In case the UE is configured with a </w:t>
      </w:r>
      <w:r w:rsidRPr="00144410">
        <w:rPr>
          <w:lang w:val="en-US"/>
        </w:rPr>
        <w:t xml:space="preserve">Make-Before-Break </w:t>
      </w:r>
      <w:proofErr w:type="spellStart"/>
      <w:r w:rsidRPr="00144410">
        <w:rPr>
          <w:lang w:val="en-US"/>
        </w:rPr>
        <w:t>SeNB</w:t>
      </w:r>
      <w:proofErr w:type="spellEnd"/>
      <w:r w:rsidRPr="00144410">
        <w:rPr>
          <w:lang w:val="en-US"/>
        </w:rPr>
        <w:t xml:space="preserve"> change</w:t>
      </w:r>
      <w:r>
        <w:rPr>
          <w:lang w:val="en-US"/>
        </w:rPr>
        <w:t xml:space="preserve">, the connection to the source </w:t>
      </w:r>
      <w:proofErr w:type="spellStart"/>
      <w:r>
        <w:rPr>
          <w:lang w:val="en-US"/>
        </w:rPr>
        <w:t>SeNB</w:t>
      </w:r>
      <w:proofErr w:type="spellEnd"/>
      <w:r>
        <w:rPr>
          <w:lang w:val="en-US"/>
        </w:rPr>
        <w:t xml:space="preserve"> is thus maintained also after reception of the </w:t>
      </w:r>
      <w:proofErr w:type="spellStart"/>
      <w:r w:rsidRPr="00130C32">
        <w:rPr>
          <w:i/>
          <w:lang w:val="en-US"/>
        </w:rPr>
        <w:t>RRCConnectionReconfiguration</w:t>
      </w:r>
      <w:proofErr w:type="spellEnd"/>
      <w:r>
        <w:rPr>
          <w:lang w:val="en-US"/>
        </w:rPr>
        <w:t xml:space="preserve"> message, similar as for a Make-Before-Break Handover. In case of a Make-Before-Break </w:t>
      </w:r>
      <w:proofErr w:type="spellStart"/>
      <w:r>
        <w:rPr>
          <w:lang w:val="en-US"/>
        </w:rPr>
        <w:t>SeNB</w:t>
      </w:r>
      <w:proofErr w:type="spellEnd"/>
      <w:r>
        <w:rPr>
          <w:lang w:val="en-US"/>
        </w:rPr>
        <w:t xml:space="preserve"> change, the source </w:t>
      </w:r>
      <w:proofErr w:type="spellStart"/>
      <w:r>
        <w:rPr>
          <w:lang w:val="en-US"/>
        </w:rPr>
        <w:t>SeNB</w:t>
      </w:r>
      <w:proofErr w:type="spellEnd"/>
      <w:r>
        <w:rPr>
          <w:lang w:val="en-US"/>
        </w:rPr>
        <w:t xml:space="preserve"> is however not involved in the configuration. Instead it is the </w:t>
      </w:r>
      <w:proofErr w:type="spellStart"/>
      <w:r>
        <w:rPr>
          <w:lang w:val="en-US"/>
        </w:rPr>
        <w:t>MeNB</w:t>
      </w:r>
      <w:proofErr w:type="spellEnd"/>
      <w:r>
        <w:rPr>
          <w:lang w:val="en-US"/>
        </w:rPr>
        <w:t xml:space="preserve"> that decides whether to configure a Make-Before-Break </w:t>
      </w:r>
      <w:proofErr w:type="spellStart"/>
      <w:r w:rsidR="00CC6AF4">
        <w:rPr>
          <w:lang w:val="en-US"/>
        </w:rPr>
        <w:t>SeNB</w:t>
      </w:r>
      <w:proofErr w:type="spellEnd"/>
      <w:r w:rsidR="00CC6AF4">
        <w:rPr>
          <w:lang w:val="en-US"/>
        </w:rPr>
        <w:t xml:space="preserve"> change or not, even if it the connection to the </w:t>
      </w:r>
      <w:proofErr w:type="spellStart"/>
      <w:r w:rsidR="00CC6AF4">
        <w:rPr>
          <w:lang w:val="en-US"/>
        </w:rPr>
        <w:t>SeNB</w:t>
      </w:r>
      <w:proofErr w:type="spellEnd"/>
      <w:r w:rsidR="00CC6AF4">
        <w:rPr>
          <w:lang w:val="en-US"/>
        </w:rPr>
        <w:t xml:space="preserve"> that is to be maintained for a longer time during the procedure. The reason is that the source </w:t>
      </w:r>
      <w:proofErr w:type="spellStart"/>
      <w:r w:rsidR="00CC6AF4">
        <w:rPr>
          <w:lang w:val="en-US"/>
        </w:rPr>
        <w:t>SeNB</w:t>
      </w:r>
      <w:proofErr w:type="spellEnd"/>
      <w:r w:rsidR="00CC6AF4">
        <w:rPr>
          <w:lang w:val="en-US"/>
        </w:rPr>
        <w:t xml:space="preserve"> only receives a </w:t>
      </w:r>
      <w:proofErr w:type="spellStart"/>
      <w:r w:rsidR="00CC6AF4">
        <w:rPr>
          <w:lang w:val="en-US"/>
        </w:rPr>
        <w:t>SeNB</w:t>
      </w:r>
      <w:proofErr w:type="spellEnd"/>
      <w:r w:rsidR="00CC6AF4">
        <w:rPr>
          <w:lang w:val="en-US"/>
        </w:rPr>
        <w:t xml:space="preserve"> Release Request message during the procedure, without any response to the </w:t>
      </w:r>
      <w:proofErr w:type="spellStart"/>
      <w:r w:rsidR="00CC6AF4">
        <w:rPr>
          <w:lang w:val="en-US"/>
        </w:rPr>
        <w:t>MeNB</w:t>
      </w:r>
      <w:proofErr w:type="spellEnd"/>
      <w:r w:rsidR="00CC6AF4">
        <w:rPr>
          <w:lang w:val="en-US"/>
        </w:rPr>
        <w:t>.</w:t>
      </w:r>
      <w:r w:rsidR="00130C32" w:rsidRPr="00130C32">
        <w:rPr>
          <w:lang w:val="en-US"/>
        </w:rPr>
        <w:t xml:space="preserve"> </w:t>
      </w:r>
      <w:r w:rsidR="00130C32">
        <w:rPr>
          <w:lang w:val="en-US"/>
        </w:rPr>
        <w:t xml:space="preserve">There is thus no signaling from the source </w:t>
      </w:r>
      <w:proofErr w:type="spellStart"/>
      <w:r w:rsidR="00130C32">
        <w:rPr>
          <w:lang w:val="en-US"/>
        </w:rPr>
        <w:t>SeNB</w:t>
      </w:r>
      <w:proofErr w:type="spellEnd"/>
      <w:r w:rsidR="00130C32">
        <w:rPr>
          <w:lang w:val="en-US"/>
        </w:rPr>
        <w:t xml:space="preserve"> to the </w:t>
      </w:r>
      <w:proofErr w:type="spellStart"/>
      <w:r w:rsidR="00130C32">
        <w:rPr>
          <w:lang w:val="en-US"/>
        </w:rPr>
        <w:t>MeNB</w:t>
      </w:r>
      <w:proofErr w:type="spellEnd"/>
      <w:r w:rsidR="00130C32">
        <w:rPr>
          <w:lang w:val="en-US"/>
        </w:rPr>
        <w:t xml:space="preserve"> before the </w:t>
      </w:r>
      <w:proofErr w:type="spellStart"/>
      <w:r w:rsidR="00130C32" w:rsidRPr="00130C32">
        <w:rPr>
          <w:i/>
          <w:lang w:val="en-US"/>
        </w:rPr>
        <w:t>RRCConnectionReconfiguration</w:t>
      </w:r>
      <w:proofErr w:type="spellEnd"/>
      <w:r w:rsidR="00130C32">
        <w:rPr>
          <w:lang w:val="en-US"/>
        </w:rPr>
        <w:t xml:space="preserve"> message is sent to the UE.</w:t>
      </w:r>
      <w:r w:rsidR="00117E1D">
        <w:rPr>
          <w:lang w:val="en-US"/>
        </w:rPr>
        <w:t xml:space="preserve"> The source </w:t>
      </w:r>
      <w:proofErr w:type="spellStart"/>
      <w:r w:rsidR="00117E1D">
        <w:rPr>
          <w:lang w:val="en-US"/>
        </w:rPr>
        <w:t>SeNB</w:t>
      </w:r>
      <w:proofErr w:type="spellEnd"/>
      <w:r w:rsidR="00117E1D">
        <w:rPr>
          <w:lang w:val="en-US"/>
        </w:rPr>
        <w:t xml:space="preserve"> is instead informed about the use of Make-Before-Break during the </w:t>
      </w:r>
      <w:proofErr w:type="spellStart"/>
      <w:r w:rsidR="00117E1D">
        <w:rPr>
          <w:lang w:val="en-US"/>
        </w:rPr>
        <w:t>SeNB</w:t>
      </w:r>
      <w:proofErr w:type="spellEnd"/>
      <w:r w:rsidR="00117E1D">
        <w:rPr>
          <w:lang w:val="en-US"/>
        </w:rPr>
        <w:t xml:space="preserve"> change procedure in the </w:t>
      </w:r>
      <w:proofErr w:type="spellStart"/>
      <w:r w:rsidR="00117E1D">
        <w:t>SeNB</w:t>
      </w:r>
      <w:proofErr w:type="spellEnd"/>
      <w:r w:rsidR="00117E1D">
        <w:t xml:space="preserve"> Release Request message from the </w:t>
      </w:r>
      <w:proofErr w:type="spellStart"/>
      <w:r w:rsidR="00117E1D">
        <w:t>MeNB</w:t>
      </w:r>
      <w:proofErr w:type="spellEnd"/>
      <w:r w:rsidR="00117E1D">
        <w:t>.</w:t>
      </w:r>
    </w:p>
    <w:p w14:paraId="3C3E5D7F" w14:textId="0FD4EDC7" w:rsidR="00AD79C7" w:rsidRDefault="00AD79C7" w:rsidP="002B2278">
      <w:pPr>
        <w:pStyle w:val="BodyText"/>
        <w:rPr>
          <w:lang w:val="en-US"/>
        </w:rPr>
      </w:pPr>
      <w:r>
        <w:rPr>
          <w:lang w:val="en-US"/>
        </w:rPr>
        <w:t xml:space="preserve">A Make-Before-Break </w:t>
      </w:r>
      <w:proofErr w:type="spellStart"/>
      <w:r>
        <w:rPr>
          <w:lang w:val="en-US"/>
        </w:rPr>
        <w:t>SeNB</w:t>
      </w:r>
      <w:proofErr w:type="spellEnd"/>
      <w:r>
        <w:rPr>
          <w:lang w:val="en-US"/>
        </w:rPr>
        <w:t xml:space="preserve"> change may thus be configured by the </w:t>
      </w:r>
      <w:proofErr w:type="spellStart"/>
      <w:r>
        <w:rPr>
          <w:lang w:val="en-US"/>
        </w:rPr>
        <w:t>MeNB</w:t>
      </w:r>
      <w:proofErr w:type="spellEnd"/>
      <w:r>
        <w:rPr>
          <w:lang w:val="en-US"/>
        </w:rPr>
        <w:t xml:space="preserve"> even if the source </w:t>
      </w:r>
      <w:proofErr w:type="spellStart"/>
      <w:r>
        <w:rPr>
          <w:lang w:val="en-US"/>
        </w:rPr>
        <w:t>SeNB</w:t>
      </w:r>
      <w:proofErr w:type="spellEnd"/>
      <w:r>
        <w:rPr>
          <w:lang w:val="en-US"/>
        </w:rPr>
        <w:t xml:space="preserve">, to which the connection is to be maintained during the procedure, does not intend to support it. This could be due to e.g. the current load situation and/or the current radio situation for the UE in that cell. The </w:t>
      </w:r>
      <w:proofErr w:type="spellStart"/>
      <w:r>
        <w:rPr>
          <w:lang w:val="en-US"/>
        </w:rPr>
        <w:t>MeNB</w:t>
      </w:r>
      <w:proofErr w:type="spellEnd"/>
      <w:r>
        <w:rPr>
          <w:lang w:val="en-US"/>
        </w:rPr>
        <w:t xml:space="preserve"> may also configure Make-Before-Break </w:t>
      </w:r>
      <w:proofErr w:type="spellStart"/>
      <w:r>
        <w:rPr>
          <w:lang w:val="en-US"/>
        </w:rPr>
        <w:t>SeNB</w:t>
      </w:r>
      <w:proofErr w:type="spellEnd"/>
      <w:r>
        <w:rPr>
          <w:lang w:val="en-US"/>
        </w:rPr>
        <w:t xml:space="preserve"> change even if the source </w:t>
      </w:r>
      <w:proofErr w:type="spellStart"/>
      <w:r>
        <w:rPr>
          <w:lang w:val="en-US"/>
        </w:rPr>
        <w:t>SeNB</w:t>
      </w:r>
      <w:proofErr w:type="spellEnd"/>
      <w:r>
        <w:rPr>
          <w:lang w:val="en-US"/>
        </w:rPr>
        <w:t xml:space="preserve"> does not support Make-Before-Break.</w:t>
      </w:r>
    </w:p>
    <w:p w14:paraId="2D47F9D9" w14:textId="02665855" w:rsidR="00130C32" w:rsidRPr="00117E1D" w:rsidRDefault="00130C32" w:rsidP="00547F59">
      <w:pPr>
        <w:pStyle w:val="Observation"/>
      </w:pPr>
      <w:bookmarkStart w:id="4" w:name="_Toc16688248"/>
      <w:r>
        <w:t xml:space="preserve">In LTE, there is no </w:t>
      </w:r>
      <w:proofErr w:type="spellStart"/>
      <w:r>
        <w:t>signaling</w:t>
      </w:r>
      <w:proofErr w:type="spellEnd"/>
      <w:r>
        <w:t xml:space="preserve"> from the source </w:t>
      </w:r>
      <w:proofErr w:type="spellStart"/>
      <w:r>
        <w:t>SeNB</w:t>
      </w:r>
      <w:proofErr w:type="spellEnd"/>
      <w:r>
        <w:t xml:space="preserve"> to the </w:t>
      </w:r>
      <w:proofErr w:type="spellStart"/>
      <w:r>
        <w:t>MeNB</w:t>
      </w:r>
      <w:proofErr w:type="spellEnd"/>
      <w:r>
        <w:t xml:space="preserve"> before the </w:t>
      </w:r>
      <w:proofErr w:type="spellStart"/>
      <w:r>
        <w:t>MeNB</w:t>
      </w:r>
      <w:proofErr w:type="spellEnd"/>
      <w:r>
        <w:t xml:space="preserve"> sends the </w:t>
      </w:r>
      <w:proofErr w:type="spellStart"/>
      <w:r w:rsidRPr="00130C32">
        <w:rPr>
          <w:i/>
          <w:lang w:val="en-US"/>
        </w:rPr>
        <w:t>RRCConnectionReconfiguration</w:t>
      </w:r>
      <w:proofErr w:type="spellEnd"/>
      <w:r>
        <w:rPr>
          <w:lang w:val="en-US"/>
        </w:rPr>
        <w:t xml:space="preserve"> message (configuring the </w:t>
      </w:r>
      <w:proofErr w:type="spellStart"/>
      <w:r>
        <w:rPr>
          <w:lang w:val="en-US"/>
        </w:rPr>
        <w:t>SeNB</w:t>
      </w:r>
      <w:proofErr w:type="spellEnd"/>
      <w:r>
        <w:rPr>
          <w:lang w:val="en-US"/>
        </w:rPr>
        <w:t xml:space="preserve"> change) to the UE.</w:t>
      </w:r>
      <w:bookmarkEnd w:id="4"/>
    </w:p>
    <w:p w14:paraId="2B575D7E" w14:textId="514D910E" w:rsidR="00117E1D" w:rsidRDefault="00117E1D" w:rsidP="00547F59">
      <w:pPr>
        <w:pStyle w:val="Observation"/>
      </w:pPr>
      <w:bookmarkStart w:id="5" w:name="_Toc16688249"/>
      <w:r>
        <w:t xml:space="preserve">In LTE, the source </w:t>
      </w:r>
      <w:proofErr w:type="spellStart"/>
      <w:r>
        <w:t>SeNB</w:t>
      </w:r>
      <w:proofErr w:type="spellEnd"/>
      <w:r>
        <w:t xml:space="preserve"> is informed about the use of Make-Before-Break </w:t>
      </w:r>
      <w:r w:rsidR="00194B85">
        <w:t>during</w:t>
      </w:r>
      <w:r>
        <w:t xml:space="preserve"> the </w:t>
      </w:r>
      <w:proofErr w:type="spellStart"/>
      <w:r>
        <w:t>SeNB</w:t>
      </w:r>
      <w:proofErr w:type="spellEnd"/>
      <w:r>
        <w:t xml:space="preserve"> change procedure in the </w:t>
      </w:r>
      <w:proofErr w:type="spellStart"/>
      <w:r>
        <w:t>SeNB</w:t>
      </w:r>
      <w:proofErr w:type="spellEnd"/>
      <w:r>
        <w:t xml:space="preserve"> Release Request message from the </w:t>
      </w:r>
      <w:proofErr w:type="spellStart"/>
      <w:r>
        <w:t>MeNB</w:t>
      </w:r>
      <w:proofErr w:type="spellEnd"/>
      <w:r>
        <w:t>.</w:t>
      </w:r>
      <w:bookmarkEnd w:id="5"/>
    </w:p>
    <w:p w14:paraId="641CA063" w14:textId="4B471807" w:rsidR="00547F59" w:rsidRPr="009B6C53" w:rsidRDefault="00CC6AF4" w:rsidP="00547F59">
      <w:pPr>
        <w:pStyle w:val="Observation"/>
      </w:pPr>
      <w:bookmarkStart w:id="6" w:name="_Toc16688250"/>
      <w:r>
        <w:t xml:space="preserve">In LTE, the </w:t>
      </w:r>
      <w:proofErr w:type="spellStart"/>
      <w:r>
        <w:t>SeNB</w:t>
      </w:r>
      <w:proofErr w:type="spellEnd"/>
      <w:r>
        <w:t xml:space="preserve"> is not involved in the configuration of the </w:t>
      </w:r>
      <w:proofErr w:type="spellStart"/>
      <w:r>
        <w:t>SeNB</w:t>
      </w:r>
      <w:proofErr w:type="spellEnd"/>
      <w:r>
        <w:t xml:space="preserve"> change. Instead it is the </w:t>
      </w:r>
      <w:proofErr w:type="spellStart"/>
      <w:r>
        <w:t>MeNB</w:t>
      </w:r>
      <w:proofErr w:type="spellEnd"/>
      <w:r>
        <w:t xml:space="preserve"> that configures whether to use Make-Before-Break during the </w:t>
      </w:r>
      <w:proofErr w:type="spellStart"/>
      <w:r>
        <w:t>SeNB</w:t>
      </w:r>
      <w:proofErr w:type="spellEnd"/>
      <w:r>
        <w:t xml:space="preserve"> change procedure</w:t>
      </w:r>
      <w:r w:rsidR="00547F59" w:rsidRPr="009B6C53">
        <w:t>.</w:t>
      </w:r>
      <w:bookmarkEnd w:id="6"/>
    </w:p>
    <w:p w14:paraId="3941ED54" w14:textId="0171B278" w:rsidR="00547F59" w:rsidRDefault="00CC6AF4" w:rsidP="00547F59">
      <w:pPr>
        <w:pStyle w:val="Observation"/>
      </w:pPr>
      <w:bookmarkStart w:id="7" w:name="_Toc16688251"/>
      <w:r>
        <w:t xml:space="preserve">In LTE, a Make-Before-Break </w:t>
      </w:r>
      <w:proofErr w:type="spellStart"/>
      <w:r>
        <w:t>SeNB</w:t>
      </w:r>
      <w:proofErr w:type="spellEnd"/>
      <w:r>
        <w:t xml:space="preserve"> change may be configured even if the source </w:t>
      </w:r>
      <w:proofErr w:type="spellStart"/>
      <w:r>
        <w:t>SeNB</w:t>
      </w:r>
      <w:proofErr w:type="spellEnd"/>
      <w:r>
        <w:t xml:space="preserve"> does not intend to maintain the connection during the procedure</w:t>
      </w:r>
      <w:r w:rsidR="00547F59" w:rsidRPr="009B6C53">
        <w:t>.</w:t>
      </w:r>
      <w:bookmarkEnd w:id="7"/>
    </w:p>
    <w:p w14:paraId="5446E075" w14:textId="01D8449E" w:rsidR="004C3376" w:rsidRPr="009B6C53" w:rsidRDefault="004C3376" w:rsidP="00547F59">
      <w:pPr>
        <w:pStyle w:val="Observation"/>
      </w:pPr>
      <w:bookmarkStart w:id="8" w:name="_Toc16688252"/>
      <w:r>
        <w:t xml:space="preserve">In LTE, a Make-Before-Break </w:t>
      </w:r>
      <w:proofErr w:type="spellStart"/>
      <w:r>
        <w:t>SeNB</w:t>
      </w:r>
      <w:proofErr w:type="spellEnd"/>
      <w:r>
        <w:t xml:space="preserve"> change may be configured even if the source </w:t>
      </w:r>
      <w:proofErr w:type="spellStart"/>
      <w:r>
        <w:t>SeNB</w:t>
      </w:r>
      <w:proofErr w:type="spellEnd"/>
      <w:r>
        <w:t xml:space="preserve"> does not support Make-Before-Break.</w:t>
      </w:r>
      <w:bookmarkEnd w:id="8"/>
    </w:p>
    <w:p w14:paraId="06F4458B" w14:textId="77777777" w:rsidR="00547F59" w:rsidRPr="004C3376" w:rsidRDefault="00547F59" w:rsidP="004C3376">
      <w:pPr>
        <w:pStyle w:val="BodyText"/>
      </w:pPr>
    </w:p>
    <w:p w14:paraId="15126336" w14:textId="7043091F" w:rsidR="00F63950" w:rsidRPr="00923499" w:rsidRDefault="00230D18" w:rsidP="00F63950">
      <w:pPr>
        <w:pStyle w:val="Heading2"/>
      </w:pPr>
      <w:r>
        <w:t>2.</w:t>
      </w:r>
      <w:r w:rsidR="001D05A8">
        <w:t>3</w:t>
      </w:r>
      <w:r>
        <w:tab/>
      </w:r>
      <w:r w:rsidR="001A4F8D">
        <w:t>S</w:t>
      </w:r>
      <w:r w:rsidR="00547F59">
        <w:t>N</w:t>
      </w:r>
      <w:r w:rsidR="001A4F8D">
        <w:t xml:space="preserve"> change at MR-DC</w:t>
      </w:r>
    </w:p>
    <w:p w14:paraId="103FBB3A" w14:textId="17B3262C" w:rsidR="001A4F8D" w:rsidRPr="00130C32" w:rsidRDefault="000D3A13" w:rsidP="00CC6AF4">
      <w:pPr>
        <w:pStyle w:val="BodyText"/>
        <w:rPr>
          <w:lang w:val="en"/>
        </w:rPr>
      </w:pPr>
      <w:r>
        <w:rPr>
          <w:lang w:val="en"/>
        </w:rPr>
        <w:t>For MR-DC with 5GC there are two different procedures for SN change, one that is initiated by the MN and one that is initiated by the source SN</w:t>
      </w:r>
      <w:r w:rsidR="0081377C">
        <w:rPr>
          <w:lang w:val="en"/>
        </w:rPr>
        <w:t xml:space="preserve">. </w:t>
      </w:r>
      <w:r w:rsidR="00130C32">
        <w:rPr>
          <w:lang w:val="en-US"/>
        </w:rPr>
        <w:t>The procedures are described in stage-2 and copied here (from 37.340 v15.6.0):</w:t>
      </w:r>
    </w:p>
    <w:p w14:paraId="2B48C25A" w14:textId="77777777" w:rsidR="00547F59" w:rsidRPr="00547F59" w:rsidRDefault="00547F59" w:rsidP="00547F59">
      <w:pPr>
        <w:pStyle w:val="Heading3"/>
        <w:rPr>
          <w:color w:val="4472C4" w:themeColor="accent1"/>
          <w:lang w:eastAsia="zh-CN"/>
        </w:rPr>
      </w:pPr>
      <w:bookmarkStart w:id="9" w:name="_Toc12630283"/>
      <w:r w:rsidRPr="00547F59">
        <w:rPr>
          <w:color w:val="4472C4" w:themeColor="accent1"/>
          <w:lang w:eastAsia="zh-CN"/>
        </w:rPr>
        <w:t>10.5.2</w:t>
      </w:r>
      <w:r w:rsidRPr="00547F59">
        <w:rPr>
          <w:color w:val="4472C4" w:themeColor="accent1"/>
          <w:lang w:eastAsia="zh-CN"/>
        </w:rPr>
        <w:tab/>
        <w:t>MR-DC with 5GC</w:t>
      </w:r>
      <w:bookmarkEnd w:id="9"/>
    </w:p>
    <w:p w14:paraId="2154C60C" w14:textId="77777777" w:rsidR="00547F59" w:rsidRPr="00547F59" w:rsidRDefault="00547F59" w:rsidP="00547F59">
      <w:pPr>
        <w:rPr>
          <w:b/>
          <w:color w:val="4472C4" w:themeColor="accent1"/>
          <w:lang w:eastAsia="zh-CN"/>
        </w:rPr>
      </w:pPr>
      <w:r w:rsidRPr="00547F59">
        <w:rPr>
          <w:b/>
          <w:color w:val="4472C4" w:themeColor="accent1"/>
        </w:rPr>
        <w:t>M</w:t>
      </w:r>
      <w:r w:rsidRPr="00547F59">
        <w:rPr>
          <w:b/>
          <w:color w:val="4472C4" w:themeColor="accent1"/>
          <w:lang w:eastAsia="zh-CN"/>
        </w:rPr>
        <w:t>N</w:t>
      </w:r>
      <w:r w:rsidRPr="00547F59">
        <w:rPr>
          <w:b/>
          <w:color w:val="4472C4" w:themeColor="accent1"/>
        </w:rPr>
        <w:t xml:space="preserve"> initiated S</w:t>
      </w:r>
      <w:r w:rsidRPr="00547F59">
        <w:rPr>
          <w:b/>
          <w:color w:val="4472C4" w:themeColor="accent1"/>
          <w:lang w:eastAsia="zh-CN"/>
        </w:rPr>
        <w:t>N</w:t>
      </w:r>
      <w:r w:rsidRPr="00547F59">
        <w:rPr>
          <w:b/>
          <w:color w:val="4472C4" w:themeColor="accent1"/>
        </w:rPr>
        <w:t xml:space="preserve"> </w:t>
      </w:r>
      <w:r w:rsidRPr="00547F59">
        <w:rPr>
          <w:b/>
          <w:color w:val="4472C4" w:themeColor="accent1"/>
          <w:lang w:eastAsia="zh-CN"/>
        </w:rPr>
        <w:t>Change</w:t>
      </w:r>
    </w:p>
    <w:p w14:paraId="4C3E7B8C" w14:textId="77777777" w:rsidR="00547F59" w:rsidRPr="00547F59" w:rsidRDefault="00547F59" w:rsidP="00547F59">
      <w:pPr>
        <w:rPr>
          <w:color w:val="4472C4" w:themeColor="accent1"/>
        </w:rPr>
      </w:pPr>
      <w:r w:rsidRPr="00547F59">
        <w:rPr>
          <w:color w:val="4472C4" w:themeColor="accent1"/>
        </w:rPr>
        <w:t xml:space="preserve">The MN initiated </w:t>
      </w:r>
      <w:r w:rsidRPr="00547F59">
        <w:rPr>
          <w:color w:val="4472C4" w:themeColor="accent1"/>
          <w:lang w:eastAsia="zh-CN"/>
        </w:rPr>
        <w:t xml:space="preserve">SN </w:t>
      </w:r>
      <w:r w:rsidRPr="00547F59">
        <w:rPr>
          <w:color w:val="4472C4" w:themeColor="accent1"/>
        </w:rPr>
        <w:t xml:space="preserve">change procedure is used to transfer a UE context from </w:t>
      </w:r>
      <w:r w:rsidRPr="00547F59">
        <w:rPr>
          <w:color w:val="4472C4" w:themeColor="accent1"/>
          <w:lang w:eastAsia="zh-CN"/>
        </w:rPr>
        <w:t>the</w:t>
      </w:r>
      <w:r w:rsidRPr="00547F59">
        <w:rPr>
          <w:color w:val="4472C4" w:themeColor="accent1"/>
        </w:rPr>
        <w:t xml:space="preserve"> source S</w:t>
      </w:r>
      <w:r w:rsidRPr="00547F59">
        <w:rPr>
          <w:color w:val="4472C4" w:themeColor="accent1"/>
          <w:lang w:eastAsia="zh-CN"/>
        </w:rPr>
        <w:t>N</w:t>
      </w:r>
      <w:r w:rsidRPr="00547F59">
        <w:rPr>
          <w:color w:val="4472C4" w:themeColor="accent1"/>
        </w:rPr>
        <w:t xml:space="preserve"> to a target S</w:t>
      </w:r>
      <w:r w:rsidRPr="00547F59">
        <w:rPr>
          <w:color w:val="4472C4" w:themeColor="accent1"/>
          <w:lang w:eastAsia="zh-CN"/>
        </w:rPr>
        <w:t>N</w:t>
      </w:r>
      <w:r w:rsidRPr="00547F59">
        <w:rPr>
          <w:color w:val="4472C4" w:themeColor="accent1"/>
        </w:rPr>
        <w:t xml:space="preserve"> and to change the SCG configuration in UE from one S</w:t>
      </w:r>
      <w:r w:rsidRPr="00547F59">
        <w:rPr>
          <w:color w:val="4472C4" w:themeColor="accent1"/>
          <w:lang w:eastAsia="zh-CN"/>
        </w:rPr>
        <w:t>N</w:t>
      </w:r>
      <w:r w:rsidRPr="00547F59">
        <w:rPr>
          <w:color w:val="4472C4" w:themeColor="accent1"/>
        </w:rPr>
        <w:t xml:space="preserve"> to another.</w:t>
      </w:r>
    </w:p>
    <w:p w14:paraId="141684C0" w14:textId="77777777" w:rsidR="00547F59" w:rsidRPr="00547F59" w:rsidRDefault="00547F59" w:rsidP="00547F59">
      <w:pPr>
        <w:rPr>
          <w:color w:val="4472C4" w:themeColor="accent1"/>
        </w:rPr>
      </w:pPr>
      <w:r w:rsidRPr="00547F59">
        <w:rPr>
          <w:color w:val="4472C4" w:themeColor="accent1"/>
        </w:rPr>
        <w:t xml:space="preserve">The Secondary Node Change procedure </w:t>
      </w:r>
      <w:r w:rsidRPr="00547F59">
        <w:rPr>
          <w:color w:val="4472C4" w:themeColor="accent1"/>
          <w:lang w:eastAsia="zh-CN"/>
        </w:rPr>
        <w:t xml:space="preserve">always </w:t>
      </w:r>
      <w:r w:rsidRPr="00547F59">
        <w:rPr>
          <w:color w:val="4472C4" w:themeColor="accent1"/>
        </w:rPr>
        <w:t>involve</w:t>
      </w:r>
      <w:r w:rsidRPr="00547F59">
        <w:rPr>
          <w:color w:val="4472C4" w:themeColor="accent1"/>
          <w:lang w:eastAsia="zh-CN"/>
        </w:rPr>
        <w:t>s</w:t>
      </w:r>
      <w:r w:rsidRPr="00547F59">
        <w:rPr>
          <w:color w:val="4472C4" w:themeColor="accent1"/>
        </w:rPr>
        <w:t xml:space="preserve"> signalling </w:t>
      </w:r>
      <w:r w:rsidRPr="00547F59">
        <w:rPr>
          <w:color w:val="4472C4" w:themeColor="accent1"/>
          <w:lang w:eastAsia="zh-CN"/>
        </w:rPr>
        <w:t xml:space="preserve">over MCG SRB </w:t>
      </w:r>
      <w:r w:rsidRPr="00547F59">
        <w:rPr>
          <w:color w:val="4472C4" w:themeColor="accent1"/>
        </w:rPr>
        <w:t>towards the UE.</w:t>
      </w:r>
    </w:p>
    <w:p w14:paraId="3EEF79E4" w14:textId="77777777" w:rsidR="00547F59" w:rsidRPr="00547F59" w:rsidRDefault="00547F59" w:rsidP="00547F59">
      <w:pPr>
        <w:pStyle w:val="TH"/>
        <w:rPr>
          <w:color w:val="4472C4" w:themeColor="accent1"/>
        </w:rPr>
      </w:pPr>
      <w:r w:rsidRPr="00547F59">
        <w:rPr>
          <w:color w:val="4472C4" w:themeColor="accent1"/>
        </w:rPr>
        <w:object w:dxaOrig="12527" w:dyaOrig="8226" w14:anchorId="37730898">
          <v:shape id="_x0000_i1026" type="#_x0000_t75" style="width:448.65pt;height:293.9pt" o:ole="">
            <v:fill o:detectmouseclick="t"/>
            <v:imagedata r:id="rId13" o:title=""/>
            <o:lock v:ext="edit" aspectratio="f"/>
          </v:shape>
          <o:OLEObject Type="Embed" ProgID="Visio.Drawing.11" ShapeID="_x0000_i1026" DrawAspect="Content" ObjectID="_1627302829" r:id="rId14"/>
        </w:object>
      </w:r>
    </w:p>
    <w:p w14:paraId="0423E5E4" w14:textId="77777777" w:rsidR="00547F59" w:rsidRPr="00547F59" w:rsidRDefault="00547F59" w:rsidP="00547F59">
      <w:pPr>
        <w:pStyle w:val="TF"/>
        <w:rPr>
          <w:color w:val="4472C4" w:themeColor="accent1"/>
          <w:lang w:eastAsia="zh-CN"/>
        </w:rPr>
      </w:pPr>
      <w:r w:rsidRPr="00547F59">
        <w:rPr>
          <w:color w:val="4472C4" w:themeColor="accent1"/>
        </w:rPr>
        <w:t xml:space="preserve">Figure </w:t>
      </w:r>
      <w:r w:rsidRPr="00547F59">
        <w:rPr>
          <w:color w:val="4472C4" w:themeColor="accent1"/>
          <w:lang w:eastAsia="zh-CN"/>
        </w:rPr>
        <w:t>10.5.2</w:t>
      </w:r>
      <w:r w:rsidRPr="00547F59">
        <w:rPr>
          <w:color w:val="4472C4" w:themeColor="accent1"/>
        </w:rPr>
        <w:t>-</w:t>
      </w:r>
      <w:r w:rsidRPr="00547F59">
        <w:rPr>
          <w:color w:val="4472C4" w:themeColor="accent1"/>
          <w:lang w:eastAsia="zh-CN"/>
        </w:rPr>
        <w:t>1</w:t>
      </w:r>
      <w:r w:rsidRPr="00547F59">
        <w:rPr>
          <w:color w:val="4472C4" w:themeColor="accent1"/>
        </w:rPr>
        <w:t xml:space="preserve">: </w:t>
      </w:r>
      <w:r w:rsidRPr="00547F59">
        <w:rPr>
          <w:color w:val="4472C4" w:themeColor="accent1"/>
          <w:lang w:eastAsia="zh-CN"/>
        </w:rPr>
        <w:t>SN change procedure - MN initiated</w:t>
      </w:r>
    </w:p>
    <w:p w14:paraId="703708EF" w14:textId="77777777" w:rsidR="00547F59" w:rsidRPr="00547F59" w:rsidRDefault="00547F59" w:rsidP="00547F59">
      <w:pPr>
        <w:rPr>
          <w:color w:val="4472C4" w:themeColor="accent1"/>
        </w:rPr>
      </w:pPr>
      <w:r w:rsidRPr="00547F59">
        <w:rPr>
          <w:color w:val="4472C4" w:themeColor="accent1"/>
        </w:rPr>
        <w:t xml:space="preserve">Figure </w:t>
      </w:r>
      <w:r w:rsidRPr="00547F59">
        <w:rPr>
          <w:color w:val="4472C4" w:themeColor="accent1"/>
          <w:lang w:eastAsia="zh-CN"/>
        </w:rPr>
        <w:t>10.5.2</w:t>
      </w:r>
      <w:r w:rsidRPr="00547F59">
        <w:rPr>
          <w:color w:val="4472C4" w:themeColor="accent1"/>
        </w:rPr>
        <w:t>-</w:t>
      </w:r>
      <w:r w:rsidRPr="00547F59">
        <w:rPr>
          <w:color w:val="4472C4" w:themeColor="accent1"/>
          <w:lang w:eastAsia="zh-CN"/>
        </w:rPr>
        <w:t>1</w:t>
      </w:r>
      <w:r w:rsidRPr="00547F59">
        <w:rPr>
          <w:color w:val="4472C4" w:themeColor="accent1"/>
        </w:rPr>
        <w:t xml:space="preserve"> shows an example signalling flow for the </w:t>
      </w:r>
      <w:r w:rsidRPr="00547F59">
        <w:rPr>
          <w:color w:val="4472C4" w:themeColor="accent1"/>
          <w:lang w:eastAsia="zh-CN"/>
        </w:rPr>
        <w:t xml:space="preserve">SN </w:t>
      </w:r>
      <w:r w:rsidRPr="00547F59">
        <w:rPr>
          <w:color w:val="4472C4" w:themeColor="accent1"/>
        </w:rPr>
        <w:t>Change</w:t>
      </w:r>
      <w:r w:rsidRPr="00547F59">
        <w:rPr>
          <w:color w:val="4472C4" w:themeColor="accent1"/>
          <w:lang w:eastAsia="zh-CN"/>
        </w:rPr>
        <w:t xml:space="preserve"> </w:t>
      </w:r>
      <w:r w:rsidRPr="00547F59">
        <w:rPr>
          <w:color w:val="4472C4" w:themeColor="accent1"/>
        </w:rPr>
        <w:t xml:space="preserve">initiated by the </w:t>
      </w:r>
      <w:r w:rsidRPr="00547F59">
        <w:rPr>
          <w:color w:val="4472C4" w:themeColor="accent1"/>
          <w:lang w:eastAsia="zh-CN"/>
        </w:rPr>
        <w:t>MN</w:t>
      </w:r>
      <w:r w:rsidRPr="00547F59">
        <w:rPr>
          <w:color w:val="4472C4" w:themeColor="accent1"/>
        </w:rPr>
        <w:t>:</w:t>
      </w:r>
    </w:p>
    <w:p w14:paraId="0A5EA001" w14:textId="77777777" w:rsidR="00547F59" w:rsidRPr="00547F59" w:rsidRDefault="00547F59" w:rsidP="00547F59">
      <w:pPr>
        <w:pStyle w:val="B1"/>
        <w:rPr>
          <w:color w:val="4472C4" w:themeColor="accent1"/>
        </w:rPr>
      </w:pPr>
      <w:r w:rsidRPr="00547F59">
        <w:rPr>
          <w:color w:val="4472C4" w:themeColor="accent1"/>
        </w:rPr>
        <w:t>1/2.</w:t>
      </w:r>
      <w:r w:rsidRPr="00547F59">
        <w:rPr>
          <w:color w:val="4472C4" w:themeColor="accent1"/>
        </w:rPr>
        <w:tab/>
        <w:t>The MN initiates the SN change by requesting the target SN to allocate resources for the UE by means of the SN Addition procedure. The MN may include measurement results related to the target SN. If data forwarding is needed, the target SN provides data forwarding addresses to the MN. The target SN includes the indication of the full or delta RRC configuration.</w:t>
      </w:r>
    </w:p>
    <w:p w14:paraId="6B2CFE7B" w14:textId="77777777" w:rsidR="00547F59" w:rsidRPr="00547F59" w:rsidRDefault="00547F59" w:rsidP="00547F59">
      <w:pPr>
        <w:pStyle w:val="NO"/>
        <w:rPr>
          <w:color w:val="4472C4" w:themeColor="accent1"/>
        </w:rPr>
      </w:pPr>
      <w:r w:rsidRPr="00547F59">
        <w:rPr>
          <w:color w:val="4472C4" w:themeColor="accent1"/>
        </w:rPr>
        <w:t>NOTE 1:</w:t>
      </w:r>
      <w:r w:rsidRPr="00547F59">
        <w:rPr>
          <w:color w:val="4472C4" w:themeColor="accent1"/>
        </w:rPr>
        <w:tab/>
        <w:t xml:space="preserve">The MN may send the </w:t>
      </w:r>
      <w:r w:rsidRPr="00547F59">
        <w:rPr>
          <w:i/>
          <w:color w:val="4472C4" w:themeColor="accent1"/>
        </w:rPr>
        <w:t>SN Modification Request</w:t>
      </w:r>
      <w:r w:rsidRPr="00547F59">
        <w:rPr>
          <w:color w:val="4472C4" w:themeColor="accent1"/>
        </w:rPr>
        <w:t xml:space="preserve"> message (to the source SN) to request the current SCG configuration and allow provision of data forwarding related information before step 1.</w:t>
      </w:r>
    </w:p>
    <w:p w14:paraId="382BB6C3" w14:textId="77777777" w:rsidR="00547F59" w:rsidRPr="00547F59" w:rsidRDefault="00547F59" w:rsidP="00547F59">
      <w:pPr>
        <w:pStyle w:val="B1"/>
        <w:rPr>
          <w:color w:val="4472C4" w:themeColor="accent1"/>
        </w:rPr>
      </w:pPr>
      <w:r w:rsidRPr="00547F59">
        <w:rPr>
          <w:color w:val="4472C4" w:themeColor="accent1"/>
        </w:rPr>
        <w:t>3.</w:t>
      </w:r>
      <w:r w:rsidRPr="00547F59">
        <w:rPr>
          <w:color w:val="4472C4" w:themeColor="accent1"/>
        </w:rPr>
        <w:tab/>
        <w:t xml:space="preserve">If the allocation of target SN resources was successful, the MN initiates the release of the source SN resources including a Cause indicating SCG mobility. The Source SN may reject the release. If data forwarding is needed the MN provides data forwarding addresses to the source SN. If direct data forwarding is used for SN terminated bearers, the MN provides data forwarding addresses as received from the target SN to source SN. Reception of the </w:t>
      </w:r>
      <w:r w:rsidRPr="00547F59">
        <w:rPr>
          <w:i/>
          <w:color w:val="4472C4" w:themeColor="accent1"/>
        </w:rPr>
        <w:t>SN Release Request</w:t>
      </w:r>
      <w:r w:rsidRPr="00547F59">
        <w:rPr>
          <w:color w:val="4472C4" w:themeColor="accent1"/>
        </w:rPr>
        <w:t xml:space="preserve"> message triggers the source SN to stop providing user data to the UE and, if applicable, to start data forwarding.</w:t>
      </w:r>
    </w:p>
    <w:p w14:paraId="000F16E8" w14:textId="77777777" w:rsidR="00547F59" w:rsidRPr="00547F59" w:rsidRDefault="00547F59" w:rsidP="00547F59">
      <w:pPr>
        <w:pStyle w:val="B1"/>
        <w:rPr>
          <w:color w:val="4472C4" w:themeColor="accent1"/>
        </w:rPr>
      </w:pPr>
      <w:r w:rsidRPr="00547F59">
        <w:rPr>
          <w:color w:val="4472C4" w:themeColor="accent1"/>
        </w:rPr>
        <w:t>4/5.</w:t>
      </w:r>
      <w:r w:rsidRPr="00547F59">
        <w:rPr>
          <w:color w:val="4472C4" w:themeColor="accent1"/>
        </w:rPr>
        <w:tab/>
        <w:t>The MN</w:t>
      </w:r>
      <w:r w:rsidRPr="00547F59">
        <w:rPr>
          <w:b/>
          <w:color w:val="4472C4" w:themeColor="accent1"/>
        </w:rPr>
        <w:t xml:space="preserve"> </w:t>
      </w:r>
      <w:r w:rsidRPr="00547F59">
        <w:rPr>
          <w:color w:val="4472C4" w:themeColor="accent1"/>
        </w:rPr>
        <w:t xml:space="preserve">triggers the UE to apply the new configuration. The MN indicates the new configuration to the UE in the </w:t>
      </w:r>
      <w:r w:rsidRPr="00547F59">
        <w:rPr>
          <w:i/>
          <w:color w:val="4472C4" w:themeColor="accent1"/>
        </w:rPr>
        <w:t>MN RRC reconfiguration message</w:t>
      </w:r>
      <w:r w:rsidRPr="00547F59">
        <w:rPr>
          <w:color w:val="4472C4" w:themeColor="accent1"/>
        </w:rPr>
        <w:t xml:space="preserve"> including the target SN RRC reconfiguration message. The UE applies the new configuration and sends the </w:t>
      </w:r>
      <w:r w:rsidRPr="00547F59">
        <w:rPr>
          <w:i/>
          <w:color w:val="4472C4" w:themeColor="accent1"/>
        </w:rPr>
        <w:t>MN RRC reconfiguration complete</w:t>
      </w:r>
      <w:r w:rsidRPr="00547F59">
        <w:rPr>
          <w:color w:val="4472C4" w:themeColor="accent1"/>
        </w:rPr>
        <w:t xml:space="preserve"> message, including the SN RRC response message for the target SN, if needed. In case the UE is unable to comply with (part of) the configuration included in the </w:t>
      </w:r>
      <w:r w:rsidRPr="00547F59">
        <w:rPr>
          <w:i/>
          <w:color w:val="4472C4" w:themeColor="accent1"/>
        </w:rPr>
        <w:t>MN RRC reconfiguration</w:t>
      </w:r>
      <w:r w:rsidRPr="00547F59">
        <w:rPr>
          <w:color w:val="4472C4" w:themeColor="accent1"/>
        </w:rPr>
        <w:t xml:space="preserve"> message, it performs the reconfiguration failure procedure.</w:t>
      </w:r>
    </w:p>
    <w:p w14:paraId="5DEE815F" w14:textId="77777777" w:rsidR="00547F59" w:rsidRPr="00547F59" w:rsidRDefault="00547F59" w:rsidP="00547F59">
      <w:pPr>
        <w:pStyle w:val="B1"/>
        <w:rPr>
          <w:color w:val="4472C4" w:themeColor="accent1"/>
        </w:rPr>
      </w:pPr>
      <w:r w:rsidRPr="00547F59">
        <w:rPr>
          <w:color w:val="4472C4" w:themeColor="accent1"/>
        </w:rPr>
        <w:t>6.</w:t>
      </w:r>
      <w:r w:rsidRPr="00547F59">
        <w:rPr>
          <w:color w:val="4472C4" w:themeColor="accent1"/>
        </w:rPr>
        <w:tab/>
        <w:t xml:space="preserve">If the RRC connection reconfiguration procedure was successful, the MN informs the target SN via </w:t>
      </w:r>
      <w:r w:rsidRPr="00547F59">
        <w:rPr>
          <w:i/>
          <w:color w:val="4472C4" w:themeColor="accent1"/>
        </w:rPr>
        <w:t>SN Reconfiguration Complete</w:t>
      </w:r>
      <w:r w:rsidRPr="00547F59">
        <w:rPr>
          <w:color w:val="4472C4" w:themeColor="accent1"/>
        </w:rPr>
        <w:t xml:space="preserve"> message with the included SN RRC response message for the target SN, if received from the UE.</w:t>
      </w:r>
    </w:p>
    <w:p w14:paraId="21E5F11B" w14:textId="77777777" w:rsidR="00547F59" w:rsidRPr="00547F59" w:rsidRDefault="00547F59" w:rsidP="00547F59">
      <w:pPr>
        <w:pStyle w:val="B1"/>
        <w:rPr>
          <w:color w:val="4472C4" w:themeColor="accent1"/>
        </w:rPr>
      </w:pPr>
      <w:r w:rsidRPr="00547F59">
        <w:rPr>
          <w:color w:val="4472C4" w:themeColor="accent1"/>
        </w:rPr>
        <w:t>7.</w:t>
      </w:r>
      <w:r w:rsidRPr="00547F59">
        <w:rPr>
          <w:color w:val="4472C4" w:themeColor="accent1"/>
        </w:rPr>
        <w:tab/>
        <w:t>If configured with bearers requiring SCG radio resources the UE synchronizes to the target SN.</w:t>
      </w:r>
    </w:p>
    <w:p w14:paraId="0D5F66E3" w14:textId="77777777" w:rsidR="00547F59" w:rsidRPr="00547F59" w:rsidRDefault="00547F59" w:rsidP="00547F59">
      <w:pPr>
        <w:pStyle w:val="B1"/>
        <w:rPr>
          <w:color w:val="4472C4" w:themeColor="accent1"/>
        </w:rPr>
      </w:pPr>
      <w:r w:rsidRPr="00547F59">
        <w:rPr>
          <w:color w:val="4472C4" w:themeColor="accent1"/>
        </w:rPr>
        <w:t>8.</w:t>
      </w:r>
      <w:r w:rsidRPr="00547F59">
        <w:rPr>
          <w:color w:val="4472C4" w:themeColor="accent1"/>
        </w:rPr>
        <w:tab/>
        <w:t>For SN terminated bearers using RLC AM, the source SN sends the SN Status transfer, which the MN sends then to the target SN.</w:t>
      </w:r>
    </w:p>
    <w:p w14:paraId="1FFAD048" w14:textId="77777777" w:rsidR="00547F59" w:rsidRPr="00547F59" w:rsidRDefault="00547F59" w:rsidP="00547F59">
      <w:pPr>
        <w:pStyle w:val="B1"/>
        <w:rPr>
          <w:color w:val="4472C4" w:themeColor="accent1"/>
        </w:rPr>
      </w:pPr>
      <w:r w:rsidRPr="00547F59">
        <w:rPr>
          <w:color w:val="4472C4" w:themeColor="accent1"/>
        </w:rPr>
        <w:t>9.</w:t>
      </w:r>
      <w:r w:rsidRPr="00547F59">
        <w:rPr>
          <w:color w:val="4472C4" w:themeColor="accent1"/>
        </w:rPr>
        <w:tab/>
        <w:t xml:space="preserve">If applicable, data forwarding from the source SN takes place. It may be initiated as early as the source SN receives the </w:t>
      </w:r>
      <w:r w:rsidRPr="00547F59">
        <w:rPr>
          <w:i/>
          <w:color w:val="4472C4" w:themeColor="accent1"/>
        </w:rPr>
        <w:t>SN Release Request</w:t>
      </w:r>
      <w:r w:rsidRPr="00547F59">
        <w:rPr>
          <w:color w:val="4472C4" w:themeColor="accent1"/>
        </w:rPr>
        <w:t xml:space="preserve"> message from the MN.</w:t>
      </w:r>
    </w:p>
    <w:p w14:paraId="74152E5F" w14:textId="77777777" w:rsidR="00547F59" w:rsidRPr="00547F59" w:rsidRDefault="00547F59" w:rsidP="00547F59">
      <w:pPr>
        <w:pStyle w:val="B1"/>
        <w:rPr>
          <w:color w:val="4472C4" w:themeColor="accent1"/>
        </w:rPr>
      </w:pPr>
      <w:r w:rsidRPr="00547F59">
        <w:rPr>
          <w:rFonts w:eastAsia="Helvetica 45 Light"/>
          <w:color w:val="4472C4" w:themeColor="accent1"/>
        </w:rPr>
        <w:t>10.</w:t>
      </w:r>
      <w:r w:rsidRPr="00547F59">
        <w:rPr>
          <w:rFonts w:eastAsia="Helvetica 45 Light"/>
          <w:color w:val="4472C4" w:themeColor="accent1"/>
        </w:rPr>
        <w:tab/>
        <w:t xml:space="preserve">The source SN sends the </w:t>
      </w:r>
      <w:r w:rsidRPr="00547F59">
        <w:rPr>
          <w:rFonts w:eastAsia="Helvetica 45 Light"/>
          <w:i/>
          <w:color w:val="4472C4" w:themeColor="accent1"/>
        </w:rPr>
        <w:t xml:space="preserve">Secondary RAT Data </w:t>
      </w:r>
      <w:r w:rsidRPr="00547F59">
        <w:rPr>
          <w:i/>
          <w:color w:val="4472C4" w:themeColor="accent1"/>
        </w:rPr>
        <w:t>Usage</w:t>
      </w:r>
      <w:r w:rsidRPr="00547F59">
        <w:rPr>
          <w:rFonts w:eastAsia="Helvetica 45 Light"/>
          <w:i/>
          <w:color w:val="4472C4" w:themeColor="accent1"/>
        </w:rPr>
        <w:t xml:space="preserve"> Report</w:t>
      </w:r>
      <w:r w:rsidRPr="00547F59">
        <w:rPr>
          <w:rFonts w:eastAsia="Helvetica 45 Light"/>
          <w:color w:val="4472C4" w:themeColor="accent1"/>
        </w:rPr>
        <w:t xml:space="preserve"> message to the MN and includes the data volumes delivered to </w:t>
      </w:r>
      <w:r w:rsidRPr="00547F59">
        <w:rPr>
          <w:color w:val="4472C4" w:themeColor="accent1"/>
        </w:rPr>
        <w:t>and received from</w:t>
      </w:r>
      <w:r w:rsidRPr="00547F59">
        <w:rPr>
          <w:rFonts w:eastAsia="Helvetica 45 Light"/>
          <w:color w:val="4472C4" w:themeColor="accent1"/>
        </w:rPr>
        <w:t xml:space="preserve"> the UE as described in clause 10.11.2.</w:t>
      </w:r>
    </w:p>
    <w:p w14:paraId="6BA0F901" w14:textId="77777777" w:rsidR="00547F59" w:rsidRPr="00547F59" w:rsidRDefault="00547F59" w:rsidP="00547F59">
      <w:pPr>
        <w:pStyle w:val="NO"/>
        <w:rPr>
          <w:rFonts w:eastAsia="Helvetica 45 Light"/>
          <w:color w:val="4472C4" w:themeColor="accent1"/>
        </w:rPr>
      </w:pPr>
      <w:r w:rsidRPr="00547F59">
        <w:rPr>
          <w:rFonts w:eastAsia="Helvetica 45 Light"/>
          <w:color w:val="4472C4" w:themeColor="accent1"/>
        </w:rPr>
        <w:lastRenderedPageBreak/>
        <w:t>NOTE 2:</w:t>
      </w:r>
      <w:r w:rsidRPr="00547F59">
        <w:rPr>
          <w:rFonts w:eastAsia="Helvetica 45 Light"/>
          <w:color w:val="4472C4" w:themeColor="accent1"/>
        </w:rPr>
        <w:tab/>
        <w:t xml:space="preserve">The order the SN sends the </w:t>
      </w:r>
      <w:r w:rsidRPr="00547F59">
        <w:rPr>
          <w:rFonts w:eastAsia="Helvetica 45 Light"/>
          <w:i/>
          <w:color w:val="4472C4" w:themeColor="accent1"/>
        </w:rPr>
        <w:t xml:space="preserve">Secondary RAT Data </w:t>
      </w:r>
      <w:r w:rsidRPr="00547F59">
        <w:rPr>
          <w:i/>
          <w:color w:val="4472C4" w:themeColor="accent1"/>
          <w:lang w:eastAsia="zh-CN"/>
        </w:rPr>
        <w:t>Usage</w:t>
      </w:r>
      <w:r w:rsidRPr="00547F59">
        <w:rPr>
          <w:rFonts w:eastAsia="Helvetica 45 Light"/>
          <w:i/>
          <w:color w:val="4472C4" w:themeColor="accent1"/>
        </w:rPr>
        <w:t xml:space="preserve"> Report</w:t>
      </w:r>
      <w:r w:rsidRPr="00547F59">
        <w:rPr>
          <w:rFonts w:eastAsia="Helvetica 45 Light"/>
          <w:color w:val="4472C4" w:themeColor="accent1"/>
        </w:rPr>
        <w:t xml:space="preserve"> message and performs data forwarding with MN is not defined. The SN may send the report when the transmission of the related QoS flow is stopped.</w:t>
      </w:r>
    </w:p>
    <w:p w14:paraId="197D9D5E" w14:textId="77777777" w:rsidR="00547F59" w:rsidRPr="00547F59" w:rsidRDefault="00547F59" w:rsidP="00547F59">
      <w:pPr>
        <w:pStyle w:val="B1"/>
        <w:rPr>
          <w:color w:val="4472C4" w:themeColor="accent1"/>
        </w:rPr>
      </w:pPr>
      <w:r w:rsidRPr="00547F59">
        <w:rPr>
          <w:color w:val="4472C4" w:themeColor="accent1"/>
        </w:rPr>
        <w:t>11-15.</w:t>
      </w:r>
      <w:r w:rsidRPr="00547F59">
        <w:rPr>
          <w:color w:val="4472C4" w:themeColor="accent1"/>
        </w:rPr>
        <w:tab/>
        <w:t>If the user plane resource configuration was terminated at the source SN, path update procedure is triggered by the MN.</w:t>
      </w:r>
    </w:p>
    <w:p w14:paraId="030AD853" w14:textId="77777777" w:rsidR="00547F59" w:rsidRPr="00547F59" w:rsidRDefault="00547F59" w:rsidP="00547F59">
      <w:pPr>
        <w:pStyle w:val="B1"/>
        <w:rPr>
          <w:color w:val="4472C4" w:themeColor="accent1"/>
        </w:rPr>
      </w:pPr>
      <w:r w:rsidRPr="00547F59">
        <w:rPr>
          <w:color w:val="4472C4" w:themeColor="accent1"/>
        </w:rPr>
        <w:t>16.</w:t>
      </w:r>
      <w:r w:rsidRPr="00547F59">
        <w:rPr>
          <w:color w:val="4472C4" w:themeColor="accent1"/>
        </w:rPr>
        <w:tab/>
        <w:t xml:space="preserve">Upon reception of the </w:t>
      </w:r>
      <w:r w:rsidRPr="00547F59">
        <w:rPr>
          <w:i/>
          <w:color w:val="4472C4" w:themeColor="accent1"/>
        </w:rPr>
        <w:t>UE Context Release</w:t>
      </w:r>
      <w:r w:rsidRPr="00547F59">
        <w:rPr>
          <w:color w:val="4472C4" w:themeColor="accent1"/>
        </w:rPr>
        <w:t xml:space="preserve"> message, the source SN can release radio and C-plane related resource associated to the UE context. Any ongoing data forwarding may continue</w:t>
      </w:r>
    </w:p>
    <w:p w14:paraId="52198BF8" w14:textId="77777777" w:rsidR="00547F59" w:rsidRPr="00547F59" w:rsidRDefault="00547F59" w:rsidP="00547F59">
      <w:pPr>
        <w:rPr>
          <w:b/>
          <w:color w:val="4472C4" w:themeColor="accent1"/>
          <w:lang w:eastAsia="zh-CN"/>
        </w:rPr>
      </w:pPr>
      <w:r w:rsidRPr="00547F59">
        <w:rPr>
          <w:b/>
          <w:color w:val="4472C4" w:themeColor="accent1"/>
          <w:lang w:eastAsia="zh-CN"/>
        </w:rPr>
        <w:t>SN</w:t>
      </w:r>
      <w:r w:rsidRPr="00547F59">
        <w:rPr>
          <w:b/>
          <w:color w:val="4472C4" w:themeColor="accent1"/>
        </w:rPr>
        <w:t xml:space="preserve"> initiated S</w:t>
      </w:r>
      <w:r w:rsidRPr="00547F59">
        <w:rPr>
          <w:b/>
          <w:color w:val="4472C4" w:themeColor="accent1"/>
          <w:lang w:eastAsia="zh-CN"/>
        </w:rPr>
        <w:t>N</w:t>
      </w:r>
      <w:r w:rsidRPr="00547F59">
        <w:rPr>
          <w:b/>
          <w:color w:val="4472C4" w:themeColor="accent1"/>
        </w:rPr>
        <w:t xml:space="preserve"> </w:t>
      </w:r>
      <w:r w:rsidRPr="00547F59">
        <w:rPr>
          <w:b/>
          <w:color w:val="4472C4" w:themeColor="accent1"/>
          <w:lang w:eastAsia="zh-CN"/>
        </w:rPr>
        <w:t>Change</w:t>
      </w:r>
    </w:p>
    <w:p w14:paraId="391B7C31" w14:textId="77777777" w:rsidR="00547F59" w:rsidRPr="00547F59" w:rsidRDefault="00547F59" w:rsidP="00547F59">
      <w:pPr>
        <w:rPr>
          <w:color w:val="4472C4" w:themeColor="accent1"/>
        </w:rPr>
      </w:pPr>
      <w:r w:rsidRPr="00547F59">
        <w:rPr>
          <w:color w:val="4472C4" w:themeColor="accent1"/>
        </w:rPr>
        <w:t xml:space="preserve">The SN initiated </w:t>
      </w:r>
      <w:r w:rsidRPr="00547F59">
        <w:rPr>
          <w:color w:val="4472C4" w:themeColor="accent1"/>
          <w:lang w:eastAsia="zh-CN"/>
        </w:rPr>
        <w:t xml:space="preserve">SN </w:t>
      </w:r>
      <w:r w:rsidRPr="00547F59">
        <w:rPr>
          <w:color w:val="4472C4" w:themeColor="accent1"/>
        </w:rPr>
        <w:t xml:space="preserve">change procedure is used to transfer a UE context from </w:t>
      </w:r>
      <w:r w:rsidRPr="00547F59">
        <w:rPr>
          <w:color w:val="4472C4" w:themeColor="accent1"/>
          <w:lang w:eastAsia="zh-CN"/>
        </w:rPr>
        <w:t>the</w:t>
      </w:r>
      <w:r w:rsidRPr="00547F59">
        <w:rPr>
          <w:color w:val="4472C4" w:themeColor="accent1"/>
        </w:rPr>
        <w:t xml:space="preserve"> source S</w:t>
      </w:r>
      <w:r w:rsidRPr="00547F59">
        <w:rPr>
          <w:color w:val="4472C4" w:themeColor="accent1"/>
          <w:lang w:eastAsia="zh-CN"/>
        </w:rPr>
        <w:t>N</w:t>
      </w:r>
      <w:r w:rsidRPr="00547F59">
        <w:rPr>
          <w:color w:val="4472C4" w:themeColor="accent1"/>
        </w:rPr>
        <w:t xml:space="preserve"> to a target S</w:t>
      </w:r>
      <w:r w:rsidRPr="00547F59">
        <w:rPr>
          <w:color w:val="4472C4" w:themeColor="accent1"/>
          <w:lang w:eastAsia="zh-CN"/>
        </w:rPr>
        <w:t>N</w:t>
      </w:r>
      <w:r w:rsidRPr="00547F59">
        <w:rPr>
          <w:color w:val="4472C4" w:themeColor="accent1"/>
        </w:rPr>
        <w:t xml:space="preserve"> and to change the SCG configuration in UE from one S</w:t>
      </w:r>
      <w:r w:rsidRPr="00547F59">
        <w:rPr>
          <w:color w:val="4472C4" w:themeColor="accent1"/>
          <w:lang w:eastAsia="zh-CN"/>
        </w:rPr>
        <w:t>N</w:t>
      </w:r>
      <w:r w:rsidRPr="00547F59">
        <w:rPr>
          <w:color w:val="4472C4" w:themeColor="accent1"/>
        </w:rPr>
        <w:t xml:space="preserve"> to another.</w:t>
      </w:r>
    </w:p>
    <w:p w14:paraId="6E783F23" w14:textId="77777777" w:rsidR="00547F59" w:rsidRPr="00547F59" w:rsidRDefault="00547F59" w:rsidP="00547F59">
      <w:pPr>
        <w:pStyle w:val="TH"/>
        <w:rPr>
          <w:color w:val="4472C4" w:themeColor="accent1"/>
        </w:rPr>
      </w:pPr>
      <w:r w:rsidRPr="00547F59">
        <w:rPr>
          <w:color w:val="4472C4" w:themeColor="accent1"/>
        </w:rPr>
        <w:object w:dxaOrig="12527" w:dyaOrig="8113" w14:anchorId="531D6F6E">
          <v:shape id="_x0000_i1027" type="#_x0000_t75" style="width:448.65pt;height:290.15pt" o:ole="">
            <v:imagedata r:id="rId15" o:title=""/>
            <o:lock v:ext="edit" aspectratio="f"/>
          </v:shape>
          <o:OLEObject Type="Embed" ProgID="Visio.Drawing.11" ShapeID="_x0000_i1027" DrawAspect="Content" ObjectID="_1627302830" r:id="rId16"/>
        </w:object>
      </w:r>
    </w:p>
    <w:p w14:paraId="161B0BAB" w14:textId="77777777" w:rsidR="00547F59" w:rsidRPr="00547F59" w:rsidRDefault="00547F59" w:rsidP="00547F59">
      <w:pPr>
        <w:pStyle w:val="TF"/>
        <w:rPr>
          <w:color w:val="4472C4" w:themeColor="accent1"/>
        </w:rPr>
      </w:pPr>
      <w:r w:rsidRPr="00547F59">
        <w:rPr>
          <w:color w:val="4472C4" w:themeColor="accent1"/>
        </w:rPr>
        <w:t xml:space="preserve">Figure </w:t>
      </w:r>
      <w:r w:rsidRPr="00547F59">
        <w:rPr>
          <w:color w:val="4472C4" w:themeColor="accent1"/>
          <w:lang w:eastAsia="zh-CN"/>
        </w:rPr>
        <w:t>10.5.2-2</w:t>
      </w:r>
      <w:r w:rsidRPr="00547F59">
        <w:rPr>
          <w:color w:val="4472C4" w:themeColor="accent1"/>
        </w:rPr>
        <w:t xml:space="preserve">: </w:t>
      </w:r>
      <w:r w:rsidRPr="00547F59">
        <w:rPr>
          <w:color w:val="4472C4" w:themeColor="accent1"/>
          <w:lang w:eastAsia="zh-CN"/>
        </w:rPr>
        <w:t>SN change procedure - SN initiated</w:t>
      </w:r>
    </w:p>
    <w:p w14:paraId="269B4C9B" w14:textId="77777777" w:rsidR="00547F59" w:rsidRPr="00547F59" w:rsidRDefault="00547F59" w:rsidP="00547F59">
      <w:pPr>
        <w:rPr>
          <w:color w:val="4472C4" w:themeColor="accent1"/>
        </w:rPr>
      </w:pPr>
      <w:r w:rsidRPr="00547F59">
        <w:rPr>
          <w:color w:val="4472C4" w:themeColor="accent1"/>
        </w:rPr>
        <w:t xml:space="preserve">Figure </w:t>
      </w:r>
      <w:r w:rsidRPr="00547F59">
        <w:rPr>
          <w:color w:val="4472C4" w:themeColor="accent1"/>
          <w:lang w:eastAsia="zh-CN"/>
        </w:rPr>
        <w:t>10.5.2-2</w:t>
      </w:r>
      <w:r w:rsidRPr="00547F59">
        <w:rPr>
          <w:color w:val="4472C4" w:themeColor="accent1"/>
        </w:rPr>
        <w:t xml:space="preserve"> shows an example signalling flow for the </w:t>
      </w:r>
      <w:r w:rsidRPr="00547F59">
        <w:rPr>
          <w:color w:val="4472C4" w:themeColor="accent1"/>
          <w:lang w:eastAsia="zh-CN"/>
        </w:rPr>
        <w:t xml:space="preserve">SN </w:t>
      </w:r>
      <w:r w:rsidRPr="00547F59">
        <w:rPr>
          <w:color w:val="4472C4" w:themeColor="accent1"/>
        </w:rPr>
        <w:t>Change initiated by the S</w:t>
      </w:r>
      <w:r w:rsidRPr="00547F59">
        <w:rPr>
          <w:color w:val="4472C4" w:themeColor="accent1"/>
          <w:lang w:eastAsia="zh-CN"/>
        </w:rPr>
        <w:t>N</w:t>
      </w:r>
      <w:r w:rsidRPr="00547F59">
        <w:rPr>
          <w:color w:val="4472C4" w:themeColor="accent1"/>
        </w:rPr>
        <w:t>:</w:t>
      </w:r>
    </w:p>
    <w:p w14:paraId="2ED6939A" w14:textId="77777777" w:rsidR="00547F59" w:rsidRPr="00547F59" w:rsidRDefault="00547F59" w:rsidP="00547F59">
      <w:pPr>
        <w:pStyle w:val="B1"/>
        <w:rPr>
          <w:color w:val="4472C4" w:themeColor="accent1"/>
        </w:rPr>
      </w:pPr>
      <w:r w:rsidRPr="00547F59">
        <w:rPr>
          <w:color w:val="4472C4" w:themeColor="accent1"/>
        </w:rPr>
        <w:t>1.</w:t>
      </w:r>
      <w:r w:rsidRPr="00547F59">
        <w:rPr>
          <w:color w:val="4472C4" w:themeColor="accent1"/>
        </w:rPr>
        <w:tab/>
        <w:t xml:space="preserve">The source SN initiates the SN change procedure by sending the </w:t>
      </w:r>
      <w:r w:rsidRPr="00547F59">
        <w:rPr>
          <w:i/>
          <w:color w:val="4472C4" w:themeColor="accent1"/>
        </w:rPr>
        <w:t>SN Change Required</w:t>
      </w:r>
      <w:r w:rsidRPr="00547F59">
        <w:rPr>
          <w:color w:val="4472C4" w:themeColor="accent1"/>
        </w:rPr>
        <w:t xml:space="preserve"> message, which contains a candidate target node ID and may include the SCG configuration (to support delta configuration) and measurement results related to the target SN.</w:t>
      </w:r>
    </w:p>
    <w:p w14:paraId="78E944BF" w14:textId="77777777" w:rsidR="00547F59" w:rsidRPr="00547F59" w:rsidRDefault="00547F59" w:rsidP="00547F59">
      <w:pPr>
        <w:pStyle w:val="B1"/>
        <w:rPr>
          <w:color w:val="4472C4" w:themeColor="accent1"/>
        </w:rPr>
      </w:pPr>
      <w:r w:rsidRPr="00547F59">
        <w:rPr>
          <w:color w:val="4472C4" w:themeColor="accent1"/>
        </w:rPr>
        <w:t>2/3.</w:t>
      </w:r>
      <w:r w:rsidRPr="00547F59">
        <w:rPr>
          <w:color w:val="4472C4" w:themeColor="accent1"/>
        </w:rPr>
        <w:tab/>
        <w:t>The MN requests the target SN to allocate resources for the UE by means of the SN Addition procedure, including the measurement results related to the target SN received from the source SN. If data forwarding is needed, the target SN provides data forwarding addresses to the MN. The target SN includes the indication of the full or delta RRC configuration.</w:t>
      </w:r>
    </w:p>
    <w:p w14:paraId="27FF505E" w14:textId="77777777" w:rsidR="00547F59" w:rsidRPr="00547F59" w:rsidRDefault="00547F59" w:rsidP="00547F59">
      <w:pPr>
        <w:pStyle w:val="B1"/>
        <w:rPr>
          <w:color w:val="4472C4" w:themeColor="accent1"/>
        </w:rPr>
      </w:pPr>
      <w:r w:rsidRPr="00547F59">
        <w:rPr>
          <w:color w:val="4472C4" w:themeColor="accent1"/>
        </w:rPr>
        <w:t>4/5.</w:t>
      </w:r>
      <w:r w:rsidRPr="00547F59">
        <w:rPr>
          <w:color w:val="4472C4" w:themeColor="accent1"/>
        </w:rPr>
        <w:tab/>
        <w:t xml:space="preserve">The MN triggers the UE to apply the new configuration. The MN indicates the new configuration to the UE in the </w:t>
      </w:r>
      <w:r w:rsidRPr="00547F59">
        <w:rPr>
          <w:i/>
          <w:color w:val="4472C4" w:themeColor="accent1"/>
        </w:rPr>
        <w:t>MN RRC reconfiguration</w:t>
      </w:r>
      <w:r w:rsidRPr="00547F59">
        <w:rPr>
          <w:color w:val="4472C4" w:themeColor="accent1"/>
        </w:rPr>
        <w:t xml:space="preserve"> message including the SN RRC reconfiguration message generated by the target SN. The UE applies the new configuration and sends the </w:t>
      </w:r>
      <w:r w:rsidRPr="00547F59">
        <w:rPr>
          <w:i/>
          <w:color w:val="4472C4" w:themeColor="accent1"/>
        </w:rPr>
        <w:t>MN RRC reconfiguration complete</w:t>
      </w:r>
      <w:r w:rsidRPr="00547F59">
        <w:rPr>
          <w:color w:val="4472C4" w:themeColor="accent1"/>
        </w:rPr>
        <w:t xml:space="preserve"> message, including the SN RRC response message for the target SN, if needed. In case the UE is unable to comply with (part of) the configuration included in the </w:t>
      </w:r>
      <w:r w:rsidRPr="00547F59">
        <w:rPr>
          <w:i/>
          <w:color w:val="4472C4" w:themeColor="accent1"/>
        </w:rPr>
        <w:t>MN RRC reconfiguration</w:t>
      </w:r>
      <w:r w:rsidRPr="00547F59">
        <w:rPr>
          <w:color w:val="4472C4" w:themeColor="accent1"/>
        </w:rPr>
        <w:t xml:space="preserve"> message, it performs the reconfiguration failure procedure.</w:t>
      </w:r>
    </w:p>
    <w:p w14:paraId="08BAFF18" w14:textId="77777777" w:rsidR="00547F59" w:rsidRPr="00547F59" w:rsidRDefault="00547F59" w:rsidP="00547F59">
      <w:pPr>
        <w:pStyle w:val="B1"/>
        <w:rPr>
          <w:color w:val="4472C4" w:themeColor="accent1"/>
        </w:rPr>
      </w:pPr>
      <w:r w:rsidRPr="00547F59">
        <w:rPr>
          <w:color w:val="4472C4" w:themeColor="accent1"/>
        </w:rPr>
        <w:t>6.</w:t>
      </w:r>
      <w:r w:rsidRPr="00547F59">
        <w:rPr>
          <w:color w:val="4472C4" w:themeColor="accent1"/>
        </w:rPr>
        <w:tab/>
        <w:t xml:space="preserve">If the allocation of target SN resources was successful, the MN confirms the change of the source SN. If data forwarding is needed the MN provides data forwarding addresses to the source SN. If direct data forwarding is used for SN terminated bearers, the MN provides data forwarding addresses as received from the target SN to </w:t>
      </w:r>
      <w:r w:rsidRPr="00547F59">
        <w:rPr>
          <w:color w:val="4472C4" w:themeColor="accent1"/>
        </w:rPr>
        <w:lastRenderedPageBreak/>
        <w:t xml:space="preserve">source SN. Reception of the </w:t>
      </w:r>
      <w:r w:rsidRPr="00547F59">
        <w:rPr>
          <w:i/>
          <w:color w:val="4472C4" w:themeColor="accent1"/>
        </w:rPr>
        <w:t>SN Change Confirm</w:t>
      </w:r>
      <w:r w:rsidRPr="00547F59">
        <w:rPr>
          <w:color w:val="4472C4" w:themeColor="accent1"/>
        </w:rPr>
        <w:t xml:space="preserve"> message triggers the source SN to stop providing user data to the UE and, if applicable, to start data forwarding.</w:t>
      </w:r>
    </w:p>
    <w:p w14:paraId="08D8E023" w14:textId="77777777" w:rsidR="00547F59" w:rsidRPr="00547F59" w:rsidRDefault="00547F59" w:rsidP="00547F59">
      <w:pPr>
        <w:pStyle w:val="B1"/>
        <w:rPr>
          <w:color w:val="4472C4" w:themeColor="accent1"/>
        </w:rPr>
      </w:pPr>
      <w:r w:rsidRPr="00547F59">
        <w:rPr>
          <w:color w:val="4472C4" w:themeColor="accent1"/>
        </w:rPr>
        <w:t>7.</w:t>
      </w:r>
      <w:r w:rsidRPr="00547F59">
        <w:rPr>
          <w:color w:val="4472C4" w:themeColor="accent1"/>
        </w:rPr>
        <w:tab/>
        <w:t xml:space="preserve">If the RRC connection reconfiguration procedure was successful, the MN informs the target SN via </w:t>
      </w:r>
      <w:r w:rsidRPr="00547F59">
        <w:rPr>
          <w:i/>
          <w:color w:val="4472C4" w:themeColor="accent1"/>
        </w:rPr>
        <w:t>SN Reconfiguration Complete</w:t>
      </w:r>
      <w:r w:rsidRPr="00547F59">
        <w:rPr>
          <w:color w:val="4472C4" w:themeColor="accent1"/>
        </w:rPr>
        <w:t xml:space="preserve"> message with the included SN RRC response message for the target SN, if received from the UE.</w:t>
      </w:r>
    </w:p>
    <w:p w14:paraId="031B5CD6" w14:textId="77777777" w:rsidR="00547F59" w:rsidRPr="00547F59" w:rsidRDefault="00547F59" w:rsidP="00547F59">
      <w:pPr>
        <w:pStyle w:val="B1"/>
        <w:rPr>
          <w:color w:val="4472C4" w:themeColor="accent1"/>
        </w:rPr>
      </w:pPr>
      <w:r w:rsidRPr="00547F59">
        <w:rPr>
          <w:color w:val="4472C4" w:themeColor="accent1"/>
        </w:rPr>
        <w:t>8.</w:t>
      </w:r>
      <w:r w:rsidRPr="00547F59">
        <w:rPr>
          <w:color w:val="4472C4" w:themeColor="accent1"/>
        </w:rPr>
        <w:tab/>
        <w:t>The UE synchronizes to the target SN.</w:t>
      </w:r>
    </w:p>
    <w:p w14:paraId="4BC5211C" w14:textId="77777777" w:rsidR="00547F59" w:rsidRPr="00547F59" w:rsidRDefault="00547F59" w:rsidP="00547F59">
      <w:pPr>
        <w:pStyle w:val="B1"/>
        <w:rPr>
          <w:color w:val="4472C4" w:themeColor="accent1"/>
        </w:rPr>
      </w:pPr>
      <w:r w:rsidRPr="00547F59">
        <w:rPr>
          <w:color w:val="4472C4" w:themeColor="accent1"/>
        </w:rPr>
        <w:t>9.</w:t>
      </w:r>
      <w:r w:rsidRPr="00547F59">
        <w:rPr>
          <w:color w:val="4472C4" w:themeColor="accent1"/>
        </w:rPr>
        <w:tab/>
        <w:t>For SN terminated bearers using RLC AM, the source SN sends the SN Status transfer, which the MN sends then to the target SN.</w:t>
      </w:r>
    </w:p>
    <w:p w14:paraId="6493FED2" w14:textId="77777777" w:rsidR="00547F59" w:rsidRPr="00547F59" w:rsidRDefault="00547F59" w:rsidP="00547F59">
      <w:pPr>
        <w:pStyle w:val="B1"/>
        <w:rPr>
          <w:color w:val="4472C4" w:themeColor="accent1"/>
        </w:rPr>
      </w:pPr>
      <w:r w:rsidRPr="00547F59">
        <w:rPr>
          <w:color w:val="4472C4" w:themeColor="accent1"/>
        </w:rPr>
        <w:t>10.</w:t>
      </w:r>
      <w:r w:rsidRPr="00547F59">
        <w:rPr>
          <w:color w:val="4472C4" w:themeColor="accent1"/>
        </w:rPr>
        <w:tab/>
        <w:t xml:space="preserve">If applicable, data forwarding from the source SN takes place. It may be initiated as early as the source SN receives the </w:t>
      </w:r>
      <w:r w:rsidRPr="00547F59">
        <w:rPr>
          <w:i/>
          <w:color w:val="4472C4" w:themeColor="accent1"/>
        </w:rPr>
        <w:t>SN Change Confirm</w:t>
      </w:r>
      <w:r w:rsidRPr="00547F59">
        <w:rPr>
          <w:color w:val="4472C4" w:themeColor="accent1"/>
        </w:rPr>
        <w:t xml:space="preserve"> message from the MN.</w:t>
      </w:r>
    </w:p>
    <w:p w14:paraId="1CA3B25B" w14:textId="77777777" w:rsidR="00547F59" w:rsidRPr="00547F59" w:rsidRDefault="00547F59" w:rsidP="00547F59">
      <w:pPr>
        <w:pStyle w:val="B1"/>
        <w:rPr>
          <w:rFonts w:eastAsia="Helvetica 45 Light"/>
          <w:color w:val="4472C4" w:themeColor="accent1"/>
        </w:rPr>
      </w:pPr>
      <w:r w:rsidRPr="00547F59">
        <w:rPr>
          <w:rFonts w:eastAsia="Helvetica 45 Light"/>
          <w:color w:val="4472C4" w:themeColor="accent1"/>
        </w:rPr>
        <w:t>11.</w:t>
      </w:r>
      <w:r w:rsidRPr="00547F59">
        <w:rPr>
          <w:rFonts w:eastAsia="Helvetica 45 Light"/>
          <w:color w:val="4472C4" w:themeColor="accent1"/>
        </w:rPr>
        <w:tab/>
        <w:t xml:space="preserve">The source SN sends the </w:t>
      </w:r>
      <w:r w:rsidRPr="00547F59">
        <w:rPr>
          <w:rFonts w:eastAsia="Helvetica 45 Light"/>
          <w:i/>
          <w:color w:val="4472C4" w:themeColor="accent1"/>
        </w:rPr>
        <w:t xml:space="preserve">Secondary RAT Data </w:t>
      </w:r>
      <w:r w:rsidRPr="00547F59">
        <w:rPr>
          <w:i/>
          <w:color w:val="4472C4" w:themeColor="accent1"/>
        </w:rPr>
        <w:t>Usage</w:t>
      </w:r>
      <w:r w:rsidRPr="00547F59">
        <w:rPr>
          <w:rFonts w:eastAsia="Helvetica 45 Light"/>
          <w:i/>
          <w:color w:val="4472C4" w:themeColor="accent1"/>
        </w:rPr>
        <w:t xml:space="preserve"> Report</w:t>
      </w:r>
      <w:r w:rsidRPr="00547F59">
        <w:rPr>
          <w:rFonts w:eastAsia="Helvetica 45 Light"/>
          <w:color w:val="4472C4" w:themeColor="accent1"/>
        </w:rPr>
        <w:t xml:space="preserve"> message to the MN and includes the data volumes delivered to </w:t>
      </w:r>
      <w:r w:rsidRPr="00547F59">
        <w:rPr>
          <w:color w:val="4472C4" w:themeColor="accent1"/>
        </w:rPr>
        <w:t>and received from</w:t>
      </w:r>
      <w:r w:rsidRPr="00547F59">
        <w:rPr>
          <w:rFonts w:eastAsia="Helvetica 45 Light"/>
          <w:color w:val="4472C4" w:themeColor="accent1"/>
        </w:rPr>
        <w:t xml:space="preserve"> the UE as described in clause 10.11.2.</w:t>
      </w:r>
    </w:p>
    <w:p w14:paraId="4EFE0E65" w14:textId="77777777" w:rsidR="00547F59" w:rsidRPr="00547F59" w:rsidRDefault="00547F59" w:rsidP="00547F59">
      <w:pPr>
        <w:pStyle w:val="NO"/>
        <w:rPr>
          <w:color w:val="4472C4" w:themeColor="accent1"/>
        </w:rPr>
      </w:pPr>
      <w:r w:rsidRPr="00547F59">
        <w:rPr>
          <w:rFonts w:eastAsia="Helvetica 45 Light"/>
          <w:color w:val="4472C4" w:themeColor="accent1"/>
        </w:rPr>
        <w:t>NOTE 3:</w:t>
      </w:r>
      <w:r w:rsidRPr="00547F59">
        <w:rPr>
          <w:rFonts w:eastAsia="Helvetica 45 Light"/>
          <w:color w:val="4472C4" w:themeColor="accent1"/>
        </w:rPr>
        <w:tab/>
        <w:t xml:space="preserve">The order the SN sends the </w:t>
      </w:r>
      <w:r w:rsidRPr="00547F59">
        <w:rPr>
          <w:rFonts w:eastAsia="Helvetica 45 Light"/>
          <w:i/>
          <w:color w:val="4472C4" w:themeColor="accent1"/>
        </w:rPr>
        <w:t xml:space="preserve">Secondary RAT Data </w:t>
      </w:r>
      <w:r w:rsidRPr="00547F59">
        <w:rPr>
          <w:i/>
          <w:color w:val="4472C4" w:themeColor="accent1"/>
          <w:lang w:eastAsia="zh-CN"/>
        </w:rPr>
        <w:t>Usage</w:t>
      </w:r>
      <w:r w:rsidRPr="00547F59">
        <w:rPr>
          <w:rFonts w:eastAsia="Helvetica 45 Light"/>
          <w:i/>
          <w:color w:val="4472C4" w:themeColor="accent1"/>
        </w:rPr>
        <w:t xml:space="preserve"> Report</w:t>
      </w:r>
      <w:r w:rsidRPr="00547F59">
        <w:rPr>
          <w:rFonts w:eastAsia="Helvetica 45 Light"/>
          <w:color w:val="4472C4" w:themeColor="accent1"/>
        </w:rPr>
        <w:t xml:space="preserve"> message and performs data forwarding with MN/target SN is not defined. The SN may send the report when the transmission of the related QoS flow is stopped.</w:t>
      </w:r>
    </w:p>
    <w:p w14:paraId="037B2185" w14:textId="77777777" w:rsidR="00547F59" w:rsidRPr="00547F59" w:rsidRDefault="00547F59" w:rsidP="00547F59">
      <w:pPr>
        <w:pStyle w:val="B1"/>
        <w:rPr>
          <w:color w:val="4472C4" w:themeColor="accent1"/>
        </w:rPr>
      </w:pPr>
      <w:r w:rsidRPr="00547F59">
        <w:rPr>
          <w:color w:val="4472C4" w:themeColor="accent1"/>
        </w:rPr>
        <w:t>12-16.</w:t>
      </w:r>
      <w:r w:rsidRPr="00547F59">
        <w:rPr>
          <w:color w:val="4472C4" w:themeColor="accent1"/>
        </w:rPr>
        <w:tab/>
        <w:t>If the user plane resource configuration was terminated at the source SN, path update procedure is triggered by the MN.</w:t>
      </w:r>
    </w:p>
    <w:p w14:paraId="25C1A337" w14:textId="77777777" w:rsidR="00547F59" w:rsidRPr="00547F59" w:rsidRDefault="00547F59" w:rsidP="00547F59">
      <w:pPr>
        <w:pStyle w:val="B1"/>
        <w:rPr>
          <w:color w:val="4472C4" w:themeColor="accent1"/>
        </w:rPr>
      </w:pPr>
      <w:r w:rsidRPr="00547F59">
        <w:rPr>
          <w:color w:val="4472C4" w:themeColor="accent1"/>
        </w:rPr>
        <w:t>17.</w:t>
      </w:r>
      <w:r w:rsidRPr="00547F59">
        <w:rPr>
          <w:color w:val="4472C4" w:themeColor="accent1"/>
        </w:rPr>
        <w:tab/>
        <w:t xml:space="preserve">Upon reception of the </w:t>
      </w:r>
      <w:r w:rsidRPr="00547F59">
        <w:rPr>
          <w:i/>
          <w:color w:val="4472C4" w:themeColor="accent1"/>
        </w:rPr>
        <w:t>UE Context Release</w:t>
      </w:r>
      <w:r w:rsidRPr="00547F59">
        <w:rPr>
          <w:color w:val="4472C4" w:themeColor="accent1"/>
        </w:rPr>
        <w:t xml:space="preserve"> message, the source SN can release radio and C-plane related resource associated to the UE context. Any ongoing data forwarding may continue.</w:t>
      </w:r>
    </w:p>
    <w:p w14:paraId="0D9C1234" w14:textId="4ECC2659" w:rsidR="00547F59" w:rsidRDefault="00547F59" w:rsidP="00B91BF6">
      <w:pPr>
        <w:pStyle w:val="BodyText"/>
      </w:pPr>
    </w:p>
    <w:p w14:paraId="08E7FF4C" w14:textId="5CBA9344" w:rsidR="00130C32" w:rsidRDefault="00C10764" w:rsidP="00B91BF6">
      <w:pPr>
        <w:pStyle w:val="BodyText"/>
      </w:pPr>
      <w:r>
        <w:t xml:space="preserve">In both the MR-DC SN change procedures there is </w:t>
      </w:r>
      <w:r w:rsidR="003B0F1B">
        <w:t xml:space="preserve">thus </w:t>
      </w:r>
      <w:r>
        <w:t>signalling from the source SN to the MN before the transmission of the RRC Reconfiguration message to the UE. In the MN initiated procedure, there is an SN Release Request Acknowledgement message sent from the source SN to the MN before the MN sends the RRC Reconfiguration message to the UE. In the SN initiated procedure, it is the source SN that initiates the whole procedure by transmitting the SN Change Required message to the MN.</w:t>
      </w:r>
    </w:p>
    <w:p w14:paraId="54BC139C" w14:textId="33DA9CDA" w:rsidR="00780CCA" w:rsidRPr="009B6C53" w:rsidRDefault="00117E1D" w:rsidP="00A04F49">
      <w:pPr>
        <w:pStyle w:val="Observation"/>
      </w:pPr>
      <w:bookmarkStart w:id="10" w:name="_Toc347823812"/>
      <w:bookmarkStart w:id="11" w:name="_Toc347823993"/>
      <w:bookmarkStart w:id="12" w:name="_Toc347824244"/>
      <w:bookmarkStart w:id="13" w:name="_Toc16688253"/>
      <w:r>
        <w:t xml:space="preserve">In </w:t>
      </w:r>
      <w:r w:rsidR="00553CAE">
        <w:t xml:space="preserve">the MN initiated </w:t>
      </w:r>
      <w:r w:rsidR="00B20513">
        <w:t>SN change procedure</w:t>
      </w:r>
      <w:r w:rsidR="00C10764">
        <w:t>,</w:t>
      </w:r>
      <w:r w:rsidR="00B20513">
        <w:t xml:space="preserve"> the source SN </w:t>
      </w:r>
      <w:r w:rsidR="00553CAE">
        <w:t>sends a</w:t>
      </w:r>
      <w:r w:rsidR="00DD060F">
        <w:t>n SN Release Request Acknowledgement message</w:t>
      </w:r>
      <w:r w:rsidR="00553CAE">
        <w:t xml:space="preserve"> </w:t>
      </w:r>
      <w:r w:rsidR="00B20513">
        <w:t xml:space="preserve">to the MN before transmission </w:t>
      </w:r>
      <w:r w:rsidR="00553CAE">
        <w:t>of the RRC Reconfiguration message to the UE</w:t>
      </w:r>
      <w:r w:rsidR="009B6C53" w:rsidRPr="009B6C53">
        <w:t>.</w:t>
      </w:r>
      <w:bookmarkEnd w:id="13"/>
    </w:p>
    <w:p w14:paraId="37A78C92" w14:textId="64C02DA9" w:rsidR="00DD060F" w:rsidRPr="009B6C53" w:rsidRDefault="00DD060F" w:rsidP="00DD060F">
      <w:pPr>
        <w:pStyle w:val="Observation"/>
      </w:pPr>
      <w:bookmarkStart w:id="14" w:name="_Toc16688254"/>
      <w:r>
        <w:t>In the SN initiated SN change procedure</w:t>
      </w:r>
      <w:r w:rsidR="00C10764">
        <w:t>,</w:t>
      </w:r>
      <w:r>
        <w:t xml:space="preserve"> the source SN transmits the SN Change Required message to the MN in order to initiate the procedure</w:t>
      </w:r>
      <w:r w:rsidRPr="009B6C53">
        <w:t>.</w:t>
      </w:r>
      <w:bookmarkEnd w:id="14"/>
    </w:p>
    <w:p w14:paraId="153099DA" w14:textId="77777777" w:rsidR="00547F59" w:rsidRPr="009B6C53" w:rsidRDefault="00547F59" w:rsidP="00547F59">
      <w:pPr>
        <w:pStyle w:val="BodyText"/>
      </w:pPr>
    </w:p>
    <w:bookmarkEnd w:id="10"/>
    <w:bookmarkEnd w:id="11"/>
    <w:bookmarkEnd w:id="12"/>
    <w:p w14:paraId="5B975EB2" w14:textId="56C1DDF3" w:rsidR="00E17876" w:rsidRDefault="00230D18" w:rsidP="00E17876">
      <w:pPr>
        <w:pStyle w:val="Heading2"/>
        <w:rPr>
          <w:highlight w:val="yellow"/>
        </w:rPr>
      </w:pPr>
      <w:r>
        <w:t>2.</w:t>
      </w:r>
      <w:r w:rsidR="001D05A8">
        <w:t>4</w:t>
      </w:r>
      <w:r>
        <w:tab/>
      </w:r>
      <w:r w:rsidR="00CA2218">
        <w:t>MR-DC SN change with minimal interruption</w:t>
      </w:r>
    </w:p>
    <w:p w14:paraId="6A135483" w14:textId="60694164" w:rsidR="00CA2218" w:rsidRDefault="009D6E34" w:rsidP="00CA2218">
      <w:pPr>
        <w:pStyle w:val="BodyText"/>
      </w:pPr>
      <w:r>
        <w:t xml:space="preserve">As discussed above, there is signalling from the source SN to the MN before the RRC Reconfiguration message, configuring an SN change, is sent to the UE. The source SN can thus decide whether (enhanced) Make-Before-Break should be configured for the SN change procedure, or at least indicate whether </w:t>
      </w:r>
      <w:r w:rsidR="005E38F2">
        <w:t>it considers it useful.</w:t>
      </w:r>
      <w:r w:rsidR="0016680D">
        <w:t xml:space="preserve"> The corresponding indications should then be introduced in the corresponding signals.</w:t>
      </w:r>
    </w:p>
    <w:p w14:paraId="3D18D3FF" w14:textId="54213F8A" w:rsidR="00C71A67" w:rsidRDefault="006075CB" w:rsidP="00CA2218">
      <w:pPr>
        <w:pStyle w:val="BodyText"/>
      </w:pPr>
      <w:r>
        <w:t xml:space="preserve">In the </w:t>
      </w:r>
      <w:r w:rsidR="0016680D" w:rsidRPr="00855EDA">
        <w:t xml:space="preserve">SN initiated </w:t>
      </w:r>
      <w:r>
        <w:t xml:space="preserve">SN change </w:t>
      </w:r>
      <w:proofErr w:type="gramStart"/>
      <w:r>
        <w:t>procedure</w:t>
      </w:r>
      <w:proofErr w:type="gramEnd"/>
      <w:r>
        <w:t xml:space="preserve"> the </w:t>
      </w:r>
      <w:r w:rsidR="0016680D" w:rsidRPr="00855EDA">
        <w:t xml:space="preserve">source SN </w:t>
      </w:r>
      <w:r>
        <w:t xml:space="preserve">can trigger the use of </w:t>
      </w:r>
      <w:r w:rsidR="0016680D" w:rsidRPr="00855EDA">
        <w:t xml:space="preserve">Make-Before-Break during the SN change procedure </w:t>
      </w:r>
      <w:r>
        <w:t>by including such</w:t>
      </w:r>
      <w:r w:rsidRPr="00855EDA">
        <w:t xml:space="preserve"> an indication </w:t>
      </w:r>
      <w:r w:rsidR="0016680D" w:rsidRPr="00855EDA">
        <w:t xml:space="preserve">in the SN Change Required message. The </w:t>
      </w:r>
      <w:r>
        <w:t xml:space="preserve">involvement of the target node for the Make-Before-Break configuration </w:t>
      </w:r>
      <w:r w:rsidR="0016680D" w:rsidRPr="00855EDA">
        <w:t xml:space="preserve">should </w:t>
      </w:r>
      <w:r>
        <w:t xml:space="preserve">however </w:t>
      </w:r>
      <w:r w:rsidR="0016680D" w:rsidRPr="00855EDA">
        <w:t>also</w:t>
      </w:r>
      <w:r>
        <w:t>,</w:t>
      </w:r>
      <w:r w:rsidR="0016680D" w:rsidRPr="00855EDA">
        <w:t xml:space="preserve"> </w:t>
      </w:r>
      <w:r>
        <w:t xml:space="preserve">as far as possible, </w:t>
      </w:r>
      <w:r w:rsidR="0016680D" w:rsidRPr="00855EDA">
        <w:t>be aligned with the Reconfiguration with Sync case</w:t>
      </w:r>
      <w:r>
        <w:t>.</w:t>
      </w:r>
      <w:r w:rsidR="0016680D" w:rsidRPr="00855EDA">
        <w:t xml:space="preserve"> </w:t>
      </w:r>
      <w:r w:rsidR="00855EDA" w:rsidRPr="00855EDA">
        <w:t xml:space="preserve">The MN should </w:t>
      </w:r>
      <w:r>
        <w:t xml:space="preserve">thus </w:t>
      </w:r>
      <w:r w:rsidR="00855EDA" w:rsidRPr="00855EDA">
        <w:t>include any needed Make-Before-Break related information to the target SN in the SN Addition Request message</w:t>
      </w:r>
      <w:r>
        <w:t>.</w:t>
      </w:r>
      <w:r w:rsidR="00855EDA" w:rsidRPr="00855EDA">
        <w:t xml:space="preserve"> </w:t>
      </w:r>
      <w:r>
        <w:t>T</w:t>
      </w:r>
      <w:r w:rsidR="00855EDA" w:rsidRPr="00855EDA">
        <w:t xml:space="preserve">he target SN </w:t>
      </w:r>
      <w:r>
        <w:t xml:space="preserve">should </w:t>
      </w:r>
      <w:r w:rsidR="00855EDA" w:rsidRPr="00855EDA">
        <w:t xml:space="preserve">then include any related configuration, such as the Make-Before-Break indication to the UE, in the SN Addition Request Acknowledgement message. </w:t>
      </w:r>
      <w:r w:rsidR="0016680D" w:rsidRPr="00855EDA">
        <w:t xml:space="preserve">If there is information from the target SN that is needed by the source SN for Make-Before-Break it should then be </w:t>
      </w:r>
      <w:r w:rsidR="00855EDA" w:rsidRPr="00855EDA">
        <w:t xml:space="preserve">transmitted </w:t>
      </w:r>
      <w:r w:rsidR="0016680D" w:rsidRPr="00855EDA">
        <w:t xml:space="preserve">in the </w:t>
      </w:r>
      <w:r w:rsidR="00855EDA" w:rsidRPr="00855EDA">
        <w:t>SN Change Confirm message.</w:t>
      </w:r>
      <w:r>
        <w:t xml:space="preserve"> In that case, there will be a need for Make-Before-Break related information both in the </w:t>
      </w:r>
      <w:r w:rsidRPr="006075CB">
        <w:rPr>
          <w:i/>
        </w:rPr>
        <w:t>CG-Config</w:t>
      </w:r>
      <w:r>
        <w:t xml:space="preserve"> (defined in 38.331) and in the </w:t>
      </w:r>
      <w:proofErr w:type="spellStart"/>
      <w:r w:rsidR="001D589B">
        <w:t>XnAP</w:t>
      </w:r>
      <w:proofErr w:type="spellEnd"/>
      <w:r w:rsidR="001D589B">
        <w:t xml:space="preserve"> message. The details of the </w:t>
      </w:r>
      <w:proofErr w:type="spellStart"/>
      <w:r w:rsidR="003B0F1B">
        <w:t>XnAP</w:t>
      </w:r>
      <w:proofErr w:type="spellEnd"/>
      <w:r w:rsidR="003B0F1B">
        <w:t xml:space="preserve"> </w:t>
      </w:r>
      <w:r w:rsidR="001D589B">
        <w:t xml:space="preserve">messages should </w:t>
      </w:r>
      <w:r w:rsidR="008502AB">
        <w:t xml:space="preserve">then </w:t>
      </w:r>
      <w:r w:rsidR="001D589B">
        <w:t>be checked with RAN3.</w:t>
      </w:r>
    </w:p>
    <w:p w14:paraId="26619933" w14:textId="5E88DE52" w:rsidR="00855EDA" w:rsidRDefault="00855EDA" w:rsidP="00CA2218">
      <w:pPr>
        <w:pStyle w:val="BodyText"/>
      </w:pPr>
      <w:r>
        <w:t xml:space="preserve">In the MN </w:t>
      </w:r>
      <w:r w:rsidRPr="00855EDA">
        <w:t xml:space="preserve">initiated </w:t>
      </w:r>
      <w:r>
        <w:t xml:space="preserve">case the procedure is initiated by the MN </w:t>
      </w:r>
      <w:r w:rsidR="009A2F93">
        <w:t xml:space="preserve">first </w:t>
      </w:r>
      <w:r>
        <w:t>sending a request to the target SN</w:t>
      </w:r>
      <w:r w:rsidR="009A2F93">
        <w:t xml:space="preserve"> for allocation of the resources, followed by a request to the source SN to release its resources.</w:t>
      </w:r>
      <w:r>
        <w:t xml:space="preserve"> </w:t>
      </w:r>
      <w:r w:rsidR="006075CB">
        <w:t xml:space="preserve">This implies that in this case it should </w:t>
      </w:r>
      <w:r w:rsidR="001D589B">
        <w:t xml:space="preserve">probably </w:t>
      </w:r>
      <w:r w:rsidR="006075CB">
        <w:t xml:space="preserve">be the MN that triggers the use of Make-Before-Break during the SN change procedure.  </w:t>
      </w:r>
      <w:r w:rsidR="00192DE1">
        <w:t xml:space="preserve">The MN then includes a Make-Before-Break configuration in the </w:t>
      </w:r>
      <w:r w:rsidR="00051C98">
        <w:t xml:space="preserve">SN Addition Request to the target SN and in the </w:t>
      </w:r>
      <w:r w:rsidR="00192DE1">
        <w:t>SN Release Request message to the source SN</w:t>
      </w:r>
      <w:r w:rsidR="00051C98">
        <w:t>.</w:t>
      </w:r>
    </w:p>
    <w:p w14:paraId="62A21AA7" w14:textId="127DAB14" w:rsidR="00E17876" w:rsidRDefault="00867D81" w:rsidP="00E17876">
      <w:pPr>
        <w:pStyle w:val="Proposal"/>
      </w:pPr>
      <w:bookmarkStart w:id="15" w:name="_Toc347823621"/>
      <w:bookmarkStart w:id="16" w:name="_Toc347824073"/>
      <w:bookmarkStart w:id="17" w:name="_Toc347824246"/>
      <w:bookmarkStart w:id="18" w:name="_Toc16688255"/>
      <w:r w:rsidRPr="00867D81">
        <w:lastRenderedPageBreak/>
        <w:t xml:space="preserve">In the SN initiated SN change procedure, the source SN should </w:t>
      </w:r>
      <w:r w:rsidR="00E93A85">
        <w:t xml:space="preserve">also </w:t>
      </w:r>
      <w:r w:rsidRPr="00867D81">
        <w:t>trigger the use of Make-Before-Break</w:t>
      </w:r>
      <w:r w:rsidR="00E17876" w:rsidRPr="00867D81">
        <w:t>.</w:t>
      </w:r>
      <w:bookmarkEnd w:id="15"/>
      <w:bookmarkEnd w:id="16"/>
      <w:bookmarkEnd w:id="17"/>
      <w:bookmarkEnd w:id="18"/>
    </w:p>
    <w:p w14:paraId="02A1AB4D" w14:textId="66D9C30E" w:rsidR="00051C98" w:rsidRDefault="00051C98" w:rsidP="00051C98">
      <w:pPr>
        <w:pStyle w:val="Proposal"/>
      </w:pPr>
      <w:bookmarkStart w:id="19" w:name="_Toc16688256"/>
      <w:r w:rsidRPr="00867D81">
        <w:t xml:space="preserve">In the </w:t>
      </w:r>
      <w:r>
        <w:t>M</w:t>
      </w:r>
      <w:r w:rsidRPr="00867D81">
        <w:t xml:space="preserve">N initiated SN change procedure, the </w:t>
      </w:r>
      <w:r>
        <w:t xml:space="preserve">MN </w:t>
      </w:r>
      <w:r w:rsidRPr="00867D81">
        <w:t>should trigger the use of Make-Before-Break.</w:t>
      </w:r>
      <w:bookmarkEnd w:id="19"/>
    </w:p>
    <w:p w14:paraId="3AB1ED4A" w14:textId="20CD458F" w:rsidR="00867D81" w:rsidRDefault="00867D81" w:rsidP="00E17876">
      <w:pPr>
        <w:pStyle w:val="Proposal"/>
      </w:pPr>
      <w:bookmarkStart w:id="20" w:name="_Toc16688257"/>
      <w:r w:rsidRPr="00867D81">
        <w:t>A Make-Before-Break configuration should be added to the SN Change Required message. This is to be checked with RAN3.</w:t>
      </w:r>
      <w:bookmarkEnd w:id="20"/>
    </w:p>
    <w:p w14:paraId="7DF251AB" w14:textId="59DCF2C5" w:rsidR="003B0F1B" w:rsidRDefault="003B0F1B" w:rsidP="00E17876">
      <w:pPr>
        <w:pStyle w:val="Proposal"/>
      </w:pPr>
      <w:bookmarkStart w:id="21" w:name="_Toc16688258"/>
      <w:r w:rsidRPr="00867D81">
        <w:t xml:space="preserve">A Make-Before-Break configuration should be added to the SN </w:t>
      </w:r>
      <w:r>
        <w:t xml:space="preserve">Addition Request </w:t>
      </w:r>
      <w:r w:rsidRPr="00867D81">
        <w:t>message. This is to be checked with RAN3.</w:t>
      </w:r>
      <w:bookmarkEnd w:id="21"/>
    </w:p>
    <w:p w14:paraId="0C5A53AD" w14:textId="05D7F4E7" w:rsidR="003B0F1B" w:rsidRDefault="003B0F1B" w:rsidP="00E17876">
      <w:pPr>
        <w:pStyle w:val="Proposal"/>
      </w:pPr>
      <w:bookmarkStart w:id="22" w:name="_Toc16688259"/>
      <w:r w:rsidRPr="00867D81">
        <w:t xml:space="preserve">A Make-Before-Break configuration should be added to the </w:t>
      </w:r>
      <w:r>
        <w:t>CG-Config in 38.331.</w:t>
      </w:r>
      <w:bookmarkEnd w:id="22"/>
    </w:p>
    <w:p w14:paraId="48DAE728" w14:textId="1A1DC5A5" w:rsidR="00051C98" w:rsidRDefault="00051C98" w:rsidP="00E17876">
      <w:pPr>
        <w:pStyle w:val="Proposal"/>
      </w:pPr>
      <w:bookmarkStart w:id="23" w:name="_Toc16688260"/>
      <w:r w:rsidRPr="00867D81">
        <w:t xml:space="preserve">A Make-Before-Break configuration should be added to the SN </w:t>
      </w:r>
      <w:r>
        <w:t xml:space="preserve">Release Request </w:t>
      </w:r>
      <w:r w:rsidRPr="00867D81">
        <w:t>message. This is to be checked with RAN3.</w:t>
      </w:r>
      <w:bookmarkEnd w:id="23"/>
    </w:p>
    <w:p w14:paraId="15A5E79F" w14:textId="09697BA6" w:rsidR="00786841" w:rsidRDefault="00786841" w:rsidP="00786841">
      <w:pPr>
        <w:pStyle w:val="BodyText"/>
      </w:pPr>
    </w:p>
    <w:p w14:paraId="2EB95597" w14:textId="624FBEEC" w:rsidR="00192DE1" w:rsidRPr="00131A57" w:rsidRDefault="00192DE1" w:rsidP="00786841">
      <w:pPr>
        <w:pStyle w:val="BodyText"/>
      </w:pPr>
      <w:r>
        <w:t xml:space="preserve">One question for the MN initiated procedure concerns whether it is needed to change the </w:t>
      </w:r>
      <w:r w:rsidRPr="009A2F93">
        <w:t xml:space="preserve">target SN RRC reconfiguration message </w:t>
      </w:r>
      <w:r>
        <w:t>(received in SN Addition Request Acknowledgement) in case the source SN rejects the use of Make-Before-Break. The situation could be avoided by instead letting the MN first perform the signalling to the source SN</w:t>
      </w:r>
      <w:r w:rsidR="00B346D0">
        <w:t xml:space="preserve"> </w:t>
      </w:r>
      <w:r>
        <w:t>if Make-Before-Break is to be performed</w:t>
      </w:r>
      <w:r w:rsidR="00B346D0">
        <w:t xml:space="preserve"> or</w:t>
      </w:r>
      <w:r>
        <w:t xml:space="preserve"> </w:t>
      </w:r>
      <w:r w:rsidR="00B346D0">
        <w:t xml:space="preserve">handled by letting </w:t>
      </w:r>
      <w:r>
        <w:t xml:space="preserve">the MN update the </w:t>
      </w:r>
      <w:r w:rsidRPr="009A2F93">
        <w:t>target SN RRC reconfiguration message</w:t>
      </w:r>
      <w:r>
        <w:t xml:space="preserve"> that is sent to the UE in case Make-Before-Break is not to be used.</w:t>
      </w:r>
      <w:r w:rsidR="00B346D0">
        <w:t xml:space="preserve"> </w:t>
      </w:r>
      <w:r>
        <w:t xml:space="preserve">Such solutions however tend to become rather complex and we therefore think they should be avoided. </w:t>
      </w:r>
      <w:r w:rsidR="00B346D0">
        <w:t xml:space="preserve">The case that the </w:t>
      </w:r>
      <w:r>
        <w:t xml:space="preserve">source SN rejects the use of the Make-Before-Break configuration </w:t>
      </w:r>
      <w:r w:rsidR="00B346D0">
        <w:t xml:space="preserve">should anyway be rare </w:t>
      </w:r>
      <w:r>
        <w:t xml:space="preserve">and could </w:t>
      </w:r>
      <w:r w:rsidR="00B346D0">
        <w:t xml:space="preserve">then </w:t>
      </w:r>
      <w:r>
        <w:t xml:space="preserve">instead be handled </w:t>
      </w:r>
      <w:r w:rsidR="00B346D0">
        <w:t xml:space="preserve">e.g. through a </w:t>
      </w:r>
      <w:r>
        <w:t xml:space="preserve">restart </w:t>
      </w:r>
      <w:r w:rsidR="00B346D0">
        <w:t xml:space="preserve">of </w:t>
      </w:r>
      <w:r>
        <w:t>the SCG change procedure.</w:t>
      </w:r>
    </w:p>
    <w:p w14:paraId="73F29947" w14:textId="3BCEEEB9" w:rsidR="00C01F33" w:rsidRPr="00CE0424" w:rsidRDefault="00786841" w:rsidP="00CE0424">
      <w:pPr>
        <w:pStyle w:val="Heading1"/>
      </w:pPr>
      <w:r>
        <w:t>3</w:t>
      </w:r>
      <w:r w:rsidR="00EC4447">
        <w:tab/>
      </w:r>
      <w:r w:rsidR="00C01F33" w:rsidRPr="00CE0424">
        <w:t>Conclusion</w:t>
      </w:r>
    </w:p>
    <w:p w14:paraId="3CEF1BB3" w14:textId="5568D4E0"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p>
    <w:p w14:paraId="7A806E74" w14:textId="17AB8F2A" w:rsidR="00137578"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688247" w:history="1">
        <w:r w:rsidR="00137578" w:rsidRPr="00D14592">
          <w:rPr>
            <w:rStyle w:val="Hyperlink"/>
            <w:noProof/>
          </w:rPr>
          <w:t>Observation 1</w:t>
        </w:r>
        <w:r w:rsidR="00137578">
          <w:rPr>
            <w:rFonts w:asciiTheme="minorHAnsi" w:eastAsiaTheme="minorEastAsia" w:hAnsiTheme="minorHAnsi" w:cstheme="minorBidi"/>
            <w:b w:val="0"/>
            <w:noProof/>
            <w:sz w:val="22"/>
            <w:szCs w:val="22"/>
            <w:lang w:val="sv-SE" w:eastAsia="sv-SE"/>
          </w:rPr>
          <w:tab/>
        </w:r>
        <w:r w:rsidR="00137578" w:rsidRPr="00D14592">
          <w:rPr>
            <w:rStyle w:val="Hyperlink"/>
            <w:noProof/>
          </w:rPr>
          <w:t>To use a DC based solution for SCG change would mean that the UE needs to be configured with an MCG and two separate SCGs during the procedure.</w:t>
        </w:r>
      </w:hyperlink>
    </w:p>
    <w:p w14:paraId="2C1A4CF5" w14:textId="3584A2E1" w:rsidR="00137578" w:rsidRDefault="001375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88248" w:history="1">
        <w:r w:rsidRPr="00D14592">
          <w:rPr>
            <w:rStyle w:val="Hyperlink"/>
            <w:noProof/>
          </w:rPr>
          <w:t>Observation 2</w:t>
        </w:r>
        <w:r>
          <w:rPr>
            <w:rFonts w:asciiTheme="minorHAnsi" w:eastAsiaTheme="minorEastAsia" w:hAnsiTheme="minorHAnsi" w:cstheme="minorBidi"/>
            <w:b w:val="0"/>
            <w:noProof/>
            <w:sz w:val="22"/>
            <w:szCs w:val="22"/>
            <w:lang w:val="sv-SE" w:eastAsia="sv-SE"/>
          </w:rPr>
          <w:tab/>
        </w:r>
        <w:r w:rsidRPr="00D14592">
          <w:rPr>
            <w:rStyle w:val="Hyperlink"/>
            <w:noProof/>
          </w:rPr>
          <w:t xml:space="preserve">In LTE, there is no signaling from the source SeNB to the MeNB before the MeNB sends the </w:t>
        </w:r>
        <w:r w:rsidRPr="00D14592">
          <w:rPr>
            <w:rStyle w:val="Hyperlink"/>
            <w:i/>
            <w:noProof/>
            <w:lang w:val="en-US"/>
          </w:rPr>
          <w:t>RRCConnectionReconfiguration</w:t>
        </w:r>
        <w:r w:rsidRPr="00D14592">
          <w:rPr>
            <w:rStyle w:val="Hyperlink"/>
            <w:noProof/>
            <w:lang w:val="en-US"/>
          </w:rPr>
          <w:t xml:space="preserve"> message (configuring the SeNB change) to the UE.</w:t>
        </w:r>
      </w:hyperlink>
    </w:p>
    <w:p w14:paraId="08070D60" w14:textId="3184F321" w:rsidR="00137578" w:rsidRDefault="001375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88249" w:history="1">
        <w:r w:rsidRPr="00D14592">
          <w:rPr>
            <w:rStyle w:val="Hyperlink"/>
            <w:noProof/>
          </w:rPr>
          <w:t>Observation 3</w:t>
        </w:r>
        <w:r>
          <w:rPr>
            <w:rFonts w:asciiTheme="minorHAnsi" w:eastAsiaTheme="minorEastAsia" w:hAnsiTheme="minorHAnsi" w:cstheme="minorBidi"/>
            <w:b w:val="0"/>
            <w:noProof/>
            <w:sz w:val="22"/>
            <w:szCs w:val="22"/>
            <w:lang w:val="sv-SE" w:eastAsia="sv-SE"/>
          </w:rPr>
          <w:tab/>
        </w:r>
        <w:r w:rsidRPr="00D14592">
          <w:rPr>
            <w:rStyle w:val="Hyperlink"/>
            <w:noProof/>
          </w:rPr>
          <w:t>In LTE, the source SeNB is informed about the use of Make-Before-Break during the SeNB change procedure in the SeNB Release Request message from the MeNB.</w:t>
        </w:r>
      </w:hyperlink>
    </w:p>
    <w:p w14:paraId="1198E276" w14:textId="6B91D50C" w:rsidR="00137578" w:rsidRDefault="001375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88250" w:history="1">
        <w:r w:rsidRPr="00D14592">
          <w:rPr>
            <w:rStyle w:val="Hyperlink"/>
            <w:noProof/>
          </w:rPr>
          <w:t>Observation 4</w:t>
        </w:r>
        <w:r>
          <w:rPr>
            <w:rFonts w:asciiTheme="minorHAnsi" w:eastAsiaTheme="minorEastAsia" w:hAnsiTheme="minorHAnsi" w:cstheme="minorBidi"/>
            <w:b w:val="0"/>
            <w:noProof/>
            <w:sz w:val="22"/>
            <w:szCs w:val="22"/>
            <w:lang w:val="sv-SE" w:eastAsia="sv-SE"/>
          </w:rPr>
          <w:tab/>
        </w:r>
        <w:r w:rsidRPr="00D14592">
          <w:rPr>
            <w:rStyle w:val="Hyperlink"/>
            <w:noProof/>
          </w:rPr>
          <w:t>In LTE, the SeNB is not involved in the configuration of the SeNB change. Instead it is the MeNB that configures whether to use Make-Before-Break during the SeNB change procedure.</w:t>
        </w:r>
      </w:hyperlink>
    </w:p>
    <w:p w14:paraId="31348064" w14:textId="28A36C11" w:rsidR="00137578" w:rsidRDefault="001375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88251" w:history="1">
        <w:r w:rsidRPr="00D14592">
          <w:rPr>
            <w:rStyle w:val="Hyperlink"/>
            <w:noProof/>
          </w:rPr>
          <w:t>Observation 5</w:t>
        </w:r>
        <w:r>
          <w:rPr>
            <w:rFonts w:asciiTheme="minorHAnsi" w:eastAsiaTheme="minorEastAsia" w:hAnsiTheme="minorHAnsi" w:cstheme="minorBidi"/>
            <w:b w:val="0"/>
            <w:noProof/>
            <w:sz w:val="22"/>
            <w:szCs w:val="22"/>
            <w:lang w:val="sv-SE" w:eastAsia="sv-SE"/>
          </w:rPr>
          <w:tab/>
        </w:r>
        <w:r w:rsidRPr="00D14592">
          <w:rPr>
            <w:rStyle w:val="Hyperlink"/>
            <w:noProof/>
          </w:rPr>
          <w:t>In LTE, a Make-Before-Break SeNB change may be configured even if the source SeNB does not intend to maintain the connection during the procedure.</w:t>
        </w:r>
      </w:hyperlink>
    </w:p>
    <w:p w14:paraId="462E46A8" w14:textId="594302BD" w:rsidR="00137578" w:rsidRDefault="001375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88252" w:history="1">
        <w:r w:rsidRPr="00D14592">
          <w:rPr>
            <w:rStyle w:val="Hyperlink"/>
            <w:noProof/>
          </w:rPr>
          <w:t>Observation 6</w:t>
        </w:r>
        <w:r>
          <w:rPr>
            <w:rFonts w:asciiTheme="minorHAnsi" w:eastAsiaTheme="minorEastAsia" w:hAnsiTheme="minorHAnsi" w:cstheme="minorBidi"/>
            <w:b w:val="0"/>
            <w:noProof/>
            <w:sz w:val="22"/>
            <w:szCs w:val="22"/>
            <w:lang w:val="sv-SE" w:eastAsia="sv-SE"/>
          </w:rPr>
          <w:tab/>
        </w:r>
        <w:r w:rsidRPr="00D14592">
          <w:rPr>
            <w:rStyle w:val="Hyperlink"/>
            <w:noProof/>
          </w:rPr>
          <w:t>In LTE, a Make-Before-Break SeNB change may be configured even if the source SeNB does not support Make-Before-Break.</w:t>
        </w:r>
      </w:hyperlink>
    </w:p>
    <w:p w14:paraId="78597C0F" w14:textId="2514C73F" w:rsidR="00137578" w:rsidRDefault="001375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88253" w:history="1">
        <w:r w:rsidRPr="00D14592">
          <w:rPr>
            <w:rStyle w:val="Hyperlink"/>
            <w:noProof/>
          </w:rPr>
          <w:t>Observation 7</w:t>
        </w:r>
        <w:r>
          <w:rPr>
            <w:rFonts w:asciiTheme="minorHAnsi" w:eastAsiaTheme="minorEastAsia" w:hAnsiTheme="minorHAnsi" w:cstheme="minorBidi"/>
            <w:b w:val="0"/>
            <w:noProof/>
            <w:sz w:val="22"/>
            <w:szCs w:val="22"/>
            <w:lang w:val="sv-SE" w:eastAsia="sv-SE"/>
          </w:rPr>
          <w:tab/>
        </w:r>
        <w:r w:rsidRPr="00D14592">
          <w:rPr>
            <w:rStyle w:val="Hyperlink"/>
            <w:noProof/>
          </w:rPr>
          <w:t>In the MN initiated SN change procedure, the source SN sends an SN Release Request Acknowledgement message to the MN before transmission of the RRC Reconfiguration message to the UE.</w:t>
        </w:r>
      </w:hyperlink>
    </w:p>
    <w:p w14:paraId="1BF95445" w14:textId="2C7EE901" w:rsidR="00137578" w:rsidRDefault="001375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88254" w:history="1">
        <w:r w:rsidRPr="00D14592">
          <w:rPr>
            <w:rStyle w:val="Hyperlink"/>
            <w:noProof/>
          </w:rPr>
          <w:t>Observation 8</w:t>
        </w:r>
        <w:r>
          <w:rPr>
            <w:rFonts w:asciiTheme="minorHAnsi" w:eastAsiaTheme="minorEastAsia" w:hAnsiTheme="minorHAnsi" w:cstheme="minorBidi"/>
            <w:b w:val="0"/>
            <w:noProof/>
            <w:sz w:val="22"/>
            <w:szCs w:val="22"/>
            <w:lang w:val="sv-SE" w:eastAsia="sv-SE"/>
          </w:rPr>
          <w:tab/>
        </w:r>
        <w:r w:rsidRPr="00D14592">
          <w:rPr>
            <w:rStyle w:val="Hyperlink"/>
            <w:noProof/>
          </w:rPr>
          <w:t>In the SN initiated SN change procedure, the source SN transmits the SN Change Required message to the MN in order to initiate the procedure.</w:t>
        </w:r>
      </w:hyperlink>
    </w:p>
    <w:p w14:paraId="4FFF114C" w14:textId="6E923822" w:rsidR="006E1C82" w:rsidRDefault="006F6582" w:rsidP="008E065E">
      <w:pPr>
        <w:pStyle w:val="BodyText"/>
        <w:rPr>
          <w:b/>
          <w:bCs/>
        </w:rPr>
      </w:pPr>
      <w:r>
        <w:rPr>
          <w:b/>
          <w:bCs/>
        </w:rPr>
        <w:fldChar w:fldCharType="end"/>
      </w:r>
    </w:p>
    <w:p w14:paraId="07477E9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1D0D605" w14:textId="4FB649B2" w:rsidR="00137578"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88255" w:history="1">
        <w:r w:rsidR="00137578" w:rsidRPr="00A471B4">
          <w:rPr>
            <w:rStyle w:val="Hyperlink"/>
            <w:noProof/>
          </w:rPr>
          <w:t>Proposal 1</w:t>
        </w:r>
        <w:r w:rsidR="00137578">
          <w:rPr>
            <w:rFonts w:asciiTheme="minorHAnsi" w:eastAsiaTheme="minorEastAsia" w:hAnsiTheme="minorHAnsi" w:cstheme="minorBidi"/>
            <w:b w:val="0"/>
            <w:noProof/>
            <w:sz w:val="22"/>
            <w:szCs w:val="22"/>
            <w:lang w:val="sv-SE" w:eastAsia="sv-SE"/>
          </w:rPr>
          <w:tab/>
        </w:r>
        <w:r w:rsidR="00137578" w:rsidRPr="00A471B4">
          <w:rPr>
            <w:rStyle w:val="Hyperlink"/>
            <w:noProof/>
          </w:rPr>
          <w:t>In the SN initiated SN change procedure, the source SN should also trigger the use of Make-Before-Break.</w:t>
        </w:r>
      </w:hyperlink>
    </w:p>
    <w:p w14:paraId="23AF6FEF" w14:textId="78417B93" w:rsidR="00137578" w:rsidRDefault="001375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88256" w:history="1">
        <w:r w:rsidRPr="00A471B4">
          <w:rPr>
            <w:rStyle w:val="Hyperlink"/>
            <w:noProof/>
          </w:rPr>
          <w:t>Proposal 2</w:t>
        </w:r>
        <w:r>
          <w:rPr>
            <w:rFonts w:asciiTheme="minorHAnsi" w:eastAsiaTheme="minorEastAsia" w:hAnsiTheme="minorHAnsi" w:cstheme="minorBidi"/>
            <w:b w:val="0"/>
            <w:noProof/>
            <w:sz w:val="22"/>
            <w:szCs w:val="22"/>
            <w:lang w:val="sv-SE" w:eastAsia="sv-SE"/>
          </w:rPr>
          <w:tab/>
        </w:r>
        <w:r w:rsidRPr="00A471B4">
          <w:rPr>
            <w:rStyle w:val="Hyperlink"/>
            <w:noProof/>
          </w:rPr>
          <w:t>In the MN initiated SN change procedure, the MN should trigger the use of Make-Before-Break.</w:t>
        </w:r>
      </w:hyperlink>
    </w:p>
    <w:p w14:paraId="1C65EFCE" w14:textId="307F5CE2" w:rsidR="00137578" w:rsidRDefault="001375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88257" w:history="1">
        <w:r w:rsidRPr="00A471B4">
          <w:rPr>
            <w:rStyle w:val="Hyperlink"/>
            <w:noProof/>
          </w:rPr>
          <w:t>Proposal 3</w:t>
        </w:r>
        <w:r>
          <w:rPr>
            <w:rFonts w:asciiTheme="minorHAnsi" w:eastAsiaTheme="minorEastAsia" w:hAnsiTheme="minorHAnsi" w:cstheme="minorBidi"/>
            <w:b w:val="0"/>
            <w:noProof/>
            <w:sz w:val="22"/>
            <w:szCs w:val="22"/>
            <w:lang w:val="sv-SE" w:eastAsia="sv-SE"/>
          </w:rPr>
          <w:tab/>
        </w:r>
        <w:r w:rsidRPr="00A471B4">
          <w:rPr>
            <w:rStyle w:val="Hyperlink"/>
            <w:noProof/>
          </w:rPr>
          <w:t>A Make-Before-Break configuration should be added to the SN Change Required message. This is to be checked with RAN3.</w:t>
        </w:r>
      </w:hyperlink>
    </w:p>
    <w:p w14:paraId="0DAD6C5C" w14:textId="28D46203" w:rsidR="00137578" w:rsidRDefault="001375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88258" w:history="1">
        <w:r w:rsidRPr="00A471B4">
          <w:rPr>
            <w:rStyle w:val="Hyperlink"/>
            <w:noProof/>
          </w:rPr>
          <w:t>Proposal 4</w:t>
        </w:r>
        <w:r>
          <w:rPr>
            <w:rFonts w:asciiTheme="minorHAnsi" w:eastAsiaTheme="minorEastAsia" w:hAnsiTheme="minorHAnsi" w:cstheme="minorBidi"/>
            <w:b w:val="0"/>
            <w:noProof/>
            <w:sz w:val="22"/>
            <w:szCs w:val="22"/>
            <w:lang w:val="sv-SE" w:eastAsia="sv-SE"/>
          </w:rPr>
          <w:tab/>
        </w:r>
        <w:r w:rsidRPr="00A471B4">
          <w:rPr>
            <w:rStyle w:val="Hyperlink"/>
            <w:noProof/>
          </w:rPr>
          <w:t>A Make-Before-Break configuration should be added to the SN Addition Request message. This is to be checked with RAN3.</w:t>
        </w:r>
      </w:hyperlink>
    </w:p>
    <w:p w14:paraId="5122B394" w14:textId="5FD59C3D" w:rsidR="00137578" w:rsidRDefault="001375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88259" w:history="1">
        <w:r w:rsidRPr="00A471B4">
          <w:rPr>
            <w:rStyle w:val="Hyperlink"/>
            <w:noProof/>
          </w:rPr>
          <w:t>Proposal 5</w:t>
        </w:r>
        <w:r>
          <w:rPr>
            <w:rFonts w:asciiTheme="minorHAnsi" w:eastAsiaTheme="minorEastAsia" w:hAnsiTheme="minorHAnsi" w:cstheme="minorBidi"/>
            <w:b w:val="0"/>
            <w:noProof/>
            <w:sz w:val="22"/>
            <w:szCs w:val="22"/>
            <w:lang w:val="sv-SE" w:eastAsia="sv-SE"/>
          </w:rPr>
          <w:tab/>
        </w:r>
        <w:r w:rsidRPr="00A471B4">
          <w:rPr>
            <w:rStyle w:val="Hyperlink"/>
            <w:noProof/>
          </w:rPr>
          <w:t>A Make-Before-Break configuration should be added to the CG-Config in 38.331.</w:t>
        </w:r>
      </w:hyperlink>
    </w:p>
    <w:p w14:paraId="3B500A69" w14:textId="0CCF919B" w:rsidR="00137578" w:rsidRDefault="0013757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88260" w:history="1">
        <w:r w:rsidRPr="00A471B4">
          <w:rPr>
            <w:rStyle w:val="Hyperlink"/>
            <w:noProof/>
          </w:rPr>
          <w:t>Proposal 6</w:t>
        </w:r>
        <w:r>
          <w:rPr>
            <w:rFonts w:asciiTheme="minorHAnsi" w:eastAsiaTheme="minorEastAsia" w:hAnsiTheme="minorHAnsi" w:cstheme="minorBidi"/>
            <w:b w:val="0"/>
            <w:noProof/>
            <w:sz w:val="22"/>
            <w:szCs w:val="22"/>
            <w:lang w:val="sv-SE" w:eastAsia="sv-SE"/>
          </w:rPr>
          <w:tab/>
        </w:r>
        <w:r w:rsidRPr="00A471B4">
          <w:rPr>
            <w:rStyle w:val="Hyperlink"/>
            <w:noProof/>
          </w:rPr>
          <w:t>A Make-Before-Break configuration should be added to the SN Release Request message. This is to be checked with RAN3.</w:t>
        </w:r>
      </w:hyperlink>
    </w:p>
    <w:p w14:paraId="51484CC1" w14:textId="72A2923B" w:rsidR="006E1C82" w:rsidRPr="00CE0424" w:rsidRDefault="006E1C82" w:rsidP="006E1C82">
      <w:pPr>
        <w:pStyle w:val="BodyText"/>
        <w:rPr>
          <w:b/>
          <w:bCs/>
        </w:rPr>
      </w:pPr>
      <w:r>
        <w:rPr>
          <w:b/>
          <w:bCs/>
          <w:lang w:val="en-US"/>
        </w:rPr>
        <w:fldChar w:fldCharType="end"/>
      </w:r>
      <w:r w:rsidRPr="00CE0424">
        <w:rPr>
          <w:b/>
          <w:bCs/>
        </w:rPr>
        <w:t xml:space="preserve"> </w:t>
      </w:r>
    </w:p>
    <w:p w14:paraId="4C5E365D" w14:textId="77777777" w:rsidR="00F507D1" w:rsidRPr="00CE0424" w:rsidRDefault="00EC4447" w:rsidP="00CE0424">
      <w:pPr>
        <w:pStyle w:val="Heading1"/>
      </w:pPr>
      <w:bookmarkStart w:id="24" w:name="_In-sequence_SDU_delivery"/>
      <w:bookmarkEnd w:id="24"/>
      <w:r>
        <w:t>5</w:t>
      </w:r>
      <w:r>
        <w:tab/>
      </w:r>
      <w:r w:rsidR="00F507D1" w:rsidRPr="00CE0424">
        <w:t>References</w:t>
      </w:r>
    </w:p>
    <w:p w14:paraId="4F8C0D88" w14:textId="2807C9AC" w:rsidR="003A7EF3" w:rsidRPr="00CE0424" w:rsidRDefault="00524F55" w:rsidP="00CE0424">
      <w:pPr>
        <w:pStyle w:val="Reference"/>
      </w:pPr>
      <w:bookmarkStart w:id="25" w:name="_Ref174151459"/>
      <w:bookmarkStart w:id="26" w:name="_Ref189809556"/>
      <w:bookmarkStart w:id="27" w:name="_Ref14613549"/>
      <w:bookmarkStart w:id="28" w:name="_Ref14693393"/>
      <w:r w:rsidRPr="00524F55">
        <w:t>RP-190489, NR mobility enhancements, 3GPP TSG RAN Meeting #83, Shenzhen, China, March 18-21, 2019</w:t>
      </w:r>
      <w:bookmarkEnd w:id="25"/>
      <w:bookmarkEnd w:id="26"/>
      <w:bookmarkEnd w:id="27"/>
      <w:bookmarkEnd w:id="28"/>
    </w:p>
    <w:sectPr w:rsidR="003A7EF3"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67764" w14:textId="77777777" w:rsidR="008B66C2" w:rsidRDefault="008B66C2">
      <w:r>
        <w:separator/>
      </w:r>
    </w:p>
  </w:endnote>
  <w:endnote w:type="continuationSeparator" w:id="0">
    <w:p w14:paraId="2C4F1F82" w14:textId="77777777" w:rsidR="008B66C2" w:rsidRDefault="008B6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20E89" w14:textId="77777777" w:rsidR="003B0F1B" w:rsidRDefault="003B0F1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BCD9D" w14:textId="77777777" w:rsidR="008B66C2" w:rsidRDefault="008B66C2">
      <w:r>
        <w:separator/>
      </w:r>
    </w:p>
  </w:footnote>
  <w:footnote w:type="continuationSeparator" w:id="0">
    <w:p w14:paraId="2AF12896" w14:textId="77777777" w:rsidR="008B66C2" w:rsidRDefault="008B6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D47E" w14:textId="77777777" w:rsidR="003B0F1B" w:rsidRDefault="003B0F1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BA2A00"/>
    <w:multiLevelType w:val="hybridMultilevel"/>
    <w:tmpl w:val="4CEEB2C6"/>
    <w:lvl w:ilvl="0" w:tplc="CC4E87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87250D"/>
    <w:multiLevelType w:val="hybridMultilevel"/>
    <w:tmpl w:val="33909E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5"/>
  </w:num>
  <w:num w:numId="20">
    <w:abstractNumId w:val="24"/>
  </w:num>
  <w:num w:numId="21">
    <w:abstractNumId w:val="12"/>
  </w:num>
  <w:num w:numId="22">
    <w:abstractNumId w:val="22"/>
  </w:num>
  <w:num w:numId="23">
    <w:abstractNumId w:val="4"/>
  </w:num>
  <w:num w:numId="24">
    <w:abstractNumId w:val="23"/>
  </w:num>
  <w:num w:numId="25">
    <w:abstractNumId w:val="9"/>
  </w:num>
  <w:num w:numId="2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61A"/>
    <w:rsid w:val="000006E1"/>
    <w:rsid w:val="00002A37"/>
    <w:rsid w:val="00005238"/>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1C98"/>
    <w:rsid w:val="00052A07"/>
    <w:rsid w:val="000534E3"/>
    <w:rsid w:val="00055215"/>
    <w:rsid w:val="0005606A"/>
    <w:rsid w:val="00057117"/>
    <w:rsid w:val="000616E7"/>
    <w:rsid w:val="0006487E"/>
    <w:rsid w:val="00065E1A"/>
    <w:rsid w:val="000746DC"/>
    <w:rsid w:val="00077E5F"/>
    <w:rsid w:val="0008036A"/>
    <w:rsid w:val="00081AE6"/>
    <w:rsid w:val="00085444"/>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C335C"/>
    <w:rsid w:val="000C3E90"/>
    <w:rsid w:val="000D0D07"/>
    <w:rsid w:val="000D1265"/>
    <w:rsid w:val="000D3A13"/>
    <w:rsid w:val="000D4797"/>
    <w:rsid w:val="000E0527"/>
    <w:rsid w:val="000E1E92"/>
    <w:rsid w:val="000F06D6"/>
    <w:rsid w:val="000F0EB1"/>
    <w:rsid w:val="000F1106"/>
    <w:rsid w:val="000F137F"/>
    <w:rsid w:val="000F3BE9"/>
    <w:rsid w:val="000F3F6C"/>
    <w:rsid w:val="000F6DF3"/>
    <w:rsid w:val="001005FF"/>
    <w:rsid w:val="001062FB"/>
    <w:rsid w:val="001063E6"/>
    <w:rsid w:val="0011007F"/>
    <w:rsid w:val="00112FF6"/>
    <w:rsid w:val="00113CF4"/>
    <w:rsid w:val="001153EA"/>
    <w:rsid w:val="00115643"/>
    <w:rsid w:val="00116765"/>
    <w:rsid w:val="00117E1D"/>
    <w:rsid w:val="001219F5"/>
    <w:rsid w:val="00121A20"/>
    <w:rsid w:val="0012377F"/>
    <w:rsid w:val="00124314"/>
    <w:rsid w:val="00126758"/>
    <w:rsid w:val="00126B4A"/>
    <w:rsid w:val="00130C32"/>
    <w:rsid w:val="00131A57"/>
    <w:rsid w:val="00132FD0"/>
    <w:rsid w:val="001344C0"/>
    <w:rsid w:val="001346FA"/>
    <w:rsid w:val="00135252"/>
    <w:rsid w:val="00137578"/>
    <w:rsid w:val="00137AB5"/>
    <w:rsid w:val="00137F0B"/>
    <w:rsid w:val="00144410"/>
    <w:rsid w:val="00147F1D"/>
    <w:rsid w:val="00151E23"/>
    <w:rsid w:val="001526E0"/>
    <w:rsid w:val="001551B5"/>
    <w:rsid w:val="001659C1"/>
    <w:rsid w:val="0016680D"/>
    <w:rsid w:val="00173A8E"/>
    <w:rsid w:val="0017502C"/>
    <w:rsid w:val="00180F87"/>
    <w:rsid w:val="0018143F"/>
    <w:rsid w:val="00181FF8"/>
    <w:rsid w:val="00182162"/>
    <w:rsid w:val="00184D8B"/>
    <w:rsid w:val="00190AC1"/>
    <w:rsid w:val="00192DE1"/>
    <w:rsid w:val="0019341A"/>
    <w:rsid w:val="00194B85"/>
    <w:rsid w:val="00196652"/>
    <w:rsid w:val="00197DF9"/>
    <w:rsid w:val="001A1987"/>
    <w:rsid w:val="001A2564"/>
    <w:rsid w:val="001A4F8D"/>
    <w:rsid w:val="001A6173"/>
    <w:rsid w:val="001A6CBA"/>
    <w:rsid w:val="001B0D97"/>
    <w:rsid w:val="001B1727"/>
    <w:rsid w:val="001B48FF"/>
    <w:rsid w:val="001B5A5D"/>
    <w:rsid w:val="001B64D4"/>
    <w:rsid w:val="001C144D"/>
    <w:rsid w:val="001C1CE5"/>
    <w:rsid w:val="001C3D2A"/>
    <w:rsid w:val="001D05A8"/>
    <w:rsid w:val="001D51BA"/>
    <w:rsid w:val="001D53E7"/>
    <w:rsid w:val="001D589B"/>
    <w:rsid w:val="001D6342"/>
    <w:rsid w:val="001D6D53"/>
    <w:rsid w:val="001E58E2"/>
    <w:rsid w:val="001E666A"/>
    <w:rsid w:val="001E7AED"/>
    <w:rsid w:val="001F3916"/>
    <w:rsid w:val="001F54C5"/>
    <w:rsid w:val="001F662C"/>
    <w:rsid w:val="001F7074"/>
    <w:rsid w:val="00200490"/>
    <w:rsid w:val="00201F3A"/>
    <w:rsid w:val="00203F96"/>
    <w:rsid w:val="00205F73"/>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0A59"/>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137"/>
    <w:rsid w:val="002A1D4E"/>
    <w:rsid w:val="002A2869"/>
    <w:rsid w:val="002A5684"/>
    <w:rsid w:val="002A5780"/>
    <w:rsid w:val="002A6B5F"/>
    <w:rsid w:val="002B2278"/>
    <w:rsid w:val="002B24D6"/>
    <w:rsid w:val="002B41EC"/>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2A94"/>
    <w:rsid w:val="00334579"/>
    <w:rsid w:val="00335858"/>
    <w:rsid w:val="00336BC6"/>
    <w:rsid w:val="00336BDA"/>
    <w:rsid w:val="00342BD7"/>
    <w:rsid w:val="00346DB5"/>
    <w:rsid w:val="003477B1"/>
    <w:rsid w:val="00357380"/>
    <w:rsid w:val="003602D9"/>
    <w:rsid w:val="003604CE"/>
    <w:rsid w:val="00363966"/>
    <w:rsid w:val="00370E47"/>
    <w:rsid w:val="003742AC"/>
    <w:rsid w:val="00377CE1"/>
    <w:rsid w:val="00385BF0"/>
    <w:rsid w:val="003939FF"/>
    <w:rsid w:val="003A2223"/>
    <w:rsid w:val="003A2A0F"/>
    <w:rsid w:val="003A45A1"/>
    <w:rsid w:val="003A5B0A"/>
    <w:rsid w:val="003A6BAC"/>
    <w:rsid w:val="003A70A4"/>
    <w:rsid w:val="003A7EF3"/>
    <w:rsid w:val="003B0F1B"/>
    <w:rsid w:val="003B159C"/>
    <w:rsid w:val="003B369F"/>
    <w:rsid w:val="003B36A3"/>
    <w:rsid w:val="003B37B7"/>
    <w:rsid w:val="003B64BB"/>
    <w:rsid w:val="003B7FE5"/>
    <w:rsid w:val="003C11C8"/>
    <w:rsid w:val="003C2702"/>
    <w:rsid w:val="003C7806"/>
    <w:rsid w:val="003D109F"/>
    <w:rsid w:val="003D2478"/>
    <w:rsid w:val="003D3061"/>
    <w:rsid w:val="003D3C45"/>
    <w:rsid w:val="003D59D4"/>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7B4E"/>
    <w:rsid w:val="00420760"/>
    <w:rsid w:val="00421105"/>
    <w:rsid w:val="00422AA4"/>
    <w:rsid w:val="00423D45"/>
    <w:rsid w:val="004242F4"/>
    <w:rsid w:val="00427248"/>
    <w:rsid w:val="00437447"/>
    <w:rsid w:val="00441A92"/>
    <w:rsid w:val="004431DC"/>
    <w:rsid w:val="00444F56"/>
    <w:rsid w:val="00446488"/>
    <w:rsid w:val="004517AA"/>
    <w:rsid w:val="00452CAC"/>
    <w:rsid w:val="00455105"/>
    <w:rsid w:val="004553C1"/>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376"/>
    <w:rsid w:val="004C3898"/>
    <w:rsid w:val="004C3ECF"/>
    <w:rsid w:val="004C6D53"/>
    <w:rsid w:val="004D232F"/>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1C15"/>
    <w:rsid w:val="005153A7"/>
    <w:rsid w:val="005219CF"/>
    <w:rsid w:val="00524F55"/>
    <w:rsid w:val="00534B59"/>
    <w:rsid w:val="00536759"/>
    <w:rsid w:val="00537C62"/>
    <w:rsid w:val="00546970"/>
    <w:rsid w:val="00547F59"/>
    <w:rsid w:val="00553CAE"/>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38F2"/>
    <w:rsid w:val="005E5B81"/>
    <w:rsid w:val="005F2CB1"/>
    <w:rsid w:val="005F3025"/>
    <w:rsid w:val="005F618C"/>
    <w:rsid w:val="005F70BD"/>
    <w:rsid w:val="0060283C"/>
    <w:rsid w:val="00604F14"/>
    <w:rsid w:val="006075CB"/>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DF3"/>
    <w:rsid w:val="00655733"/>
    <w:rsid w:val="00655ACD"/>
    <w:rsid w:val="00656A92"/>
    <w:rsid w:val="00656DDE"/>
    <w:rsid w:val="006579FF"/>
    <w:rsid w:val="0066011D"/>
    <w:rsid w:val="006607C0"/>
    <w:rsid w:val="0066122A"/>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8E3"/>
    <w:rsid w:val="006A5E28"/>
    <w:rsid w:val="006A697B"/>
    <w:rsid w:val="006A7AFF"/>
    <w:rsid w:val="006B1816"/>
    <w:rsid w:val="006B2099"/>
    <w:rsid w:val="006B50CF"/>
    <w:rsid w:val="006C03B8"/>
    <w:rsid w:val="006C5EC9"/>
    <w:rsid w:val="006C6059"/>
    <w:rsid w:val="006C7522"/>
    <w:rsid w:val="006D6F08"/>
    <w:rsid w:val="006D758F"/>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683"/>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1C"/>
    <w:rsid w:val="00751228"/>
    <w:rsid w:val="007571E1"/>
    <w:rsid w:val="00757A16"/>
    <w:rsid w:val="007604B2"/>
    <w:rsid w:val="00765281"/>
    <w:rsid w:val="00766BAD"/>
    <w:rsid w:val="007729A2"/>
    <w:rsid w:val="007755F2"/>
    <w:rsid w:val="00776971"/>
    <w:rsid w:val="00780A80"/>
    <w:rsid w:val="00780CCA"/>
    <w:rsid w:val="0078177E"/>
    <w:rsid w:val="0078304C"/>
    <w:rsid w:val="00783673"/>
    <w:rsid w:val="00785490"/>
    <w:rsid w:val="00786841"/>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C66"/>
    <w:rsid w:val="007E4610"/>
    <w:rsid w:val="007E4715"/>
    <w:rsid w:val="007E505B"/>
    <w:rsid w:val="007E7091"/>
    <w:rsid w:val="00803FAE"/>
    <w:rsid w:val="0080605F"/>
    <w:rsid w:val="00807786"/>
    <w:rsid w:val="00811FCB"/>
    <w:rsid w:val="0081377C"/>
    <w:rsid w:val="008158D6"/>
    <w:rsid w:val="00817196"/>
    <w:rsid w:val="008235DB"/>
    <w:rsid w:val="00824AB4"/>
    <w:rsid w:val="00825C42"/>
    <w:rsid w:val="00825D25"/>
    <w:rsid w:val="00827D6F"/>
    <w:rsid w:val="008376AC"/>
    <w:rsid w:val="008444E8"/>
    <w:rsid w:val="00844E80"/>
    <w:rsid w:val="00846FE7"/>
    <w:rsid w:val="008502AB"/>
    <w:rsid w:val="00855EDA"/>
    <w:rsid w:val="00856911"/>
    <w:rsid w:val="008677FD"/>
    <w:rsid w:val="00867D81"/>
    <w:rsid w:val="008706D4"/>
    <w:rsid w:val="00870F8A"/>
    <w:rsid w:val="008719A4"/>
    <w:rsid w:val="00871D23"/>
    <w:rsid w:val="00874312"/>
    <w:rsid w:val="0087437C"/>
    <w:rsid w:val="00875CD7"/>
    <w:rsid w:val="00876B4D"/>
    <w:rsid w:val="00876EFB"/>
    <w:rsid w:val="00877F18"/>
    <w:rsid w:val="00892C98"/>
    <w:rsid w:val="008941E3"/>
    <w:rsid w:val="00894A88"/>
    <w:rsid w:val="00895386"/>
    <w:rsid w:val="008A21FF"/>
    <w:rsid w:val="008A2CE2"/>
    <w:rsid w:val="008A30AC"/>
    <w:rsid w:val="008A3654"/>
    <w:rsid w:val="008A44B8"/>
    <w:rsid w:val="008A51A8"/>
    <w:rsid w:val="008A54C7"/>
    <w:rsid w:val="008A77D8"/>
    <w:rsid w:val="008B0483"/>
    <w:rsid w:val="008B120C"/>
    <w:rsid w:val="008B51A0"/>
    <w:rsid w:val="008B592A"/>
    <w:rsid w:val="008B66C2"/>
    <w:rsid w:val="008B7B5C"/>
    <w:rsid w:val="008C0C99"/>
    <w:rsid w:val="008C10C2"/>
    <w:rsid w:val="008C2017"/>
    <w:rsid w:val="008C4958"/>
    <w:rsid w:val="008C4BAA"/>
    <w:rsid w:val="008C6AE8"/>
    <w:rsid w:val="008C7573"/>
    <w:rsid w:val="008D00A5"/>
    <w:rsid w:val="008D34F1"/>
    <w:rsid w:val="008D39D8"/>
    <w:rsid w:val="008D3B0B"/>
    <w:rsid w:val="008D3EE2"/>
    <w:rsid w:val="008D6D1A"/>
    <w:rsid w:val="008E065E"/>
    <w:rsid w:val="008E0927"/>
    <w:rsid w:val="008E1909"/>
    <w:rsid w:val="008F1EAB"/>
    <w:rsid w:val="008F33DC"/>
    <w:rsid w:val="008F477F"/>
    <w:rsid w:val="00902350"/>
    <w:rsid w:val="0090336B"/>
    <w:rsid w:val="009053AA"/>
    <w:rsid w:val="0090671E"/>
    <w:rsid w:val="00906939"/>
    <w:rsid w:val="00910B7D"/>
    <w:rsid w:val="00911DFB"/>
    <w:rsid w:val="009139D9"/>
    <w:rsid w:val="00914AD8"/>
    <w:rsid w:val="00916079"/>
    <w:rsid w:val="00917CE9"/>
    <w:rsid w:val="00920BF2"/>
    <w:rsid w:val="00922010"/>
    <w:rsid w:val="00923499"/>
    <w:rsid w:val="00931BD9"/>
    <w:rsid w:val="00936875"/>
    <w:rsid w:val="009368F3"/>
    <w:rsid w:val="00941636"/>
    <w:rsid w:val="00943742"/>
    <w:rsid w:val="00945C05"/>
    <w:rsid w:val="00946945"/>
    <w:rsid w:val="00947713"/>
    <w:rsid w:val="00950DE7"/>
    <w:rsid w:val="00950E21"/>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F93"/>
    <w:rsid w:val="009A3BB6"/>
    <w:rsid w:val="009A462D"/>
    <w:rsid w:val="009A5CBA"/>
    <w:rsid w:val="009B1F30"/>
    <w:rsid w:val="009B3AC2"/>
    <w:rsid w:val="009B4DF4"/>
    <w:rsid w:val="009B564E"/>
    <w:rsid w:val="009B6C53"/>
    <w:rsid w:val="009B7E87"/>
    <w:rsid w:val="009C0169"/>
    <w:rsid w:val="009C211C"/>
    <w:rsid w:val="009C403E"/>
    <w:rsid w:val="009C4550"/>
    <w:rsid w:val="009D4FF0"/>
    <w:rsid w:val="009D6E34"/>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089C"/>
    <w:rsid w:val="00A3448A"/>
    <w:rsid w:val="00A36297"/>
    <w:rsid w:val="00A41E2B"/>
    <w:rsid w:val="00A45B74"/>
    <w:rsid w:val="00A51446"/>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AFA"/>
    <w:rsid w:val="00AC2ECD"/>
    <w:rsid w:val="00AC3119"/>
    <w:rsid w:val="00AC49FB"/>
    <w:rsid w:val="00AC5A10"/>
    <w:rsid w:val="00AD0AA3"/>
    <w:rsid w:val="00AD3F94"/>
    <w:rsid w:val="00AD4A5A"/>
    <w:rsid w:val="00AD53CA"/>
    <w:rsid w:val="00AD79C7"/>
    <w:rsid w:val="00AE0E47"/>
    <w:rsid w:val="00AE27AC"/>
    <w:rsid w:val="00AE40E0"/>
    <w:rsid w:val="00AE4DBA"/>
    <w:rsid w:val="00AE4F07"/>
    <w:rsid w:val="00AF1C5D"/>
    <w:rsid w:val="00AF42D7"/>
    <w:rsid w:val="00B006FE"/>
    <w:rsid w:val="00B007CB"/>
    <w:rsid w:val="00B02AA9"/>
    <w:rsid w:val="00B02FA3"/>
    <w:rsid w:val="00B05084"/>
    <w:rsid w:val="00B130E3"/>
    <w:rsid w:val="00B157F9"/>
    <w:rsid w:val="00B20256"/>
    <w:rsid w:val="00B20513"/>
    <w:rsid w:val="00B20C4E"/>
    <w:rsid w:val="00B20D09"/>
    <w:rsid w:val="00B21F2E"/>
    <w:rsid w:val="00B2763F"/>
    <w:rsid w:val="00B27AAC"/>
    <w:rsid w:val="00B30929"/>
    <w:rsid w:val="00B346D0"/>
    <w:rsid w:val="00B372AA"/>
    <w:rsid w:val="00B40445"/>
    <w:rsid w:val="00B409E0"/>
    <w:rsid w:val="00B41888"/>
    <w:rsid w:val="00B45A52"/>
    <w:rsid w:val="00B46175"/>
    <w:rsid w:val="00B548B7"/>
    <w:rsid w:val="00B64FAC"/>
    <w:rsid w:val="00B664C7"/>
    <w:rsid w:val="00B739F6"/>
    <w:rsid w:val="00B81A6C"/>
    <w:rsid w:val="00B85DE5"/>
    <w:rsid w:val="00B90F73"/>
    <w:rsid w:val="00B91BF6"/>
    <w:rsid w:val="00B93B59"/>
    <w:rsid w:val="00B9406A"/>
    <w:rsid w:val="00BA2280"/>
    <w:rsid w:val="00BA2A08"/>
    <w:rsid w:val="00BA56D2"/>
    <w:rsid w:val="00BA76E0"/>
    <w:rsid w:val="00BB01D3"/>
    <w:rsid w:val="00BB2A25"/>
    <w:rsid w:val="00BB4202"/>
    <w:rsid w:val="00BB51E9"/>
    <w:rsid w:val="00BC0FDC"/>
    <w:rsid w:val="00BC3053"/>
    <w:rsid w:val="00BC4D2E"/>
    <w:rsid w:val="00BD48AC"/>
    <w:rsid w:val="00BD5F1A"/>
    <w:rsid w:val="00BE1234"/>
    <w:rsid w:val="00BE205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0764"/>
    <w:rsid w:val="00C12107"/>
    <w:rsid w:val="00C14D4B"/>
    <w:rsid w:val="00C154BB"/>
    <w:rsid w:val="00C262CD"/>
    <w:rsid w:val="00C279B5"/>
    <w:rsid w:val="00C27C45"/>
    <w:rsid w:val="00C3719D"/>
    <w:rsid w:val="00C37CB2"/>
    <w:rsid w:val="00C41F82"/>
    <w:rsid w:val="00C473A5"/>
    <w:rsid w:val="00C54995"/>
    <w:rsid w:val="00C54D41"/>
    <w:rsid w:val="00C60783"/>
    <w:rsid w:val="00C64672"/>
    <w:rsid w:val="00C70697"/>
    <w:rsid w:val="00C71A67"/>
    <w:rsid w:val="00C72093"/>
    <w:rsid w:val="00C72EF4"/>
    <w:rsid w:val="00C744FE"/>
    <w:rsid w:val="00C75D2F"/>
    <w:rsid w:val="00C767BE"/>
    <w:rsid w:val="00C76E3C"/>
    <w:rsid w:val="00C81568"/>
    <w:rsid w:val="00C9027A"/>
    <w:rsid w:val="00C9068E"/>
    <w:rsid w:val="00C92F6B"/>
    <w:rsid w:val="00C93814"/>
    <w:rsid w:val="00C93C4B"/>
    <w:rsid w:val="00C944AB"/>
    <w:rsid w:val="00C95B40"/>
    <w:rsid w:val="00CA1ED8"/>
    <w:rsid w:val="00CA2218"/>
    <w:rsid w:val="00CB1F63"/>
    <w:rsid w:val="00CB44BB"/>
    <w:rsid w:val="00CB7170"/>
    <w:rsid w:val="00CC040E"/>
    <w:rsid w:val="00CC111F"/>
    <w:rsid w:val="00CC2011"/>
    <w:rsid w:val="00CC22C8"/>
    <w:rsid w:val="00CC3EA0"/>
    <w:rsid w:val="00CC6AF4"/>
    <w:rsid w:val="00CC7B45"/>
    <w:rsid w:val="00CD1188"/>
    <w:rsid w:val="00CD2ED1"/>
    <w:rsid w:val="00CD337B"/>
    <w:rsid w:val="00CD51AF"/>
    <w:rsid w:val="00CE0424"/>
    <w:rsid w:val="00CE1D45"/>
    <w:rsid w:val="00CE7561"/>
    <w:rsid w:val="00CE761A"/>
    <w:rsid w:val="00CF1354"/>
    <w:rsid w:val="00CF3B1F"/>
    <w:rsid w:val="00CF3BF6"/>
    <w:rsid w:val="00CF625B"/>
    <w:rsid w:val="00CF687E"/>
    <w:rsid w:val="00D02CB3"/>
    <w:rsid w:val="00D0349B"/>
    <w:rsid w:val="00D10249"/>
    <w:rsid w:val="00D115C3"/>
    <w:rsid w:val="00D11897"/>
    <w:rsid w:val="00D13135"/>
    <w:rsid w:val="00D13DA5"/>
    <w:rsid w:val="00D13E4E"/>
    <w:rsid w:val="00D21A39"/>
    <w:rsid w:val="00D239A7"/>
    <w:rsid w:val="00D23F47"/>
    <w:rsid w:val="00D2713C"/>
    <w:rsid w:val="00D33863"/>
    <w:rsid w:val="00D36E71"/>
    <w:rsid w:val="00D37D87"/>
    <w:rsid w:val="00D40B33"/>
    <w:rsid w:val="00D4318F"/>
    <w:rsid w:val="00D438BF"/>
    <w:rsid w:val="00D440F8"/>
    <w:rsid w:val="00D546FF"/>
    <w:rsid w:val="00D552DB"/>
    <w:rsid w:val="00D55AD5"/>
    <w:rsid w:val="00D576CA"/>
    <w:rsid w:val="00D61AF5"/>
    <w:rsid w:val="00D652B5"/>
    <w:rsid w:val="00D66155"/>
    <w:rsid w:val="00D708B0"/>
    <w:rsid w:val="00D77B1D"/>
    <w:rsid w:val="00D8021F"/>
    <w:rsid w:val="00D80383"/>
    <w:rsid w:val="00D823C6"/>
    <w:rsid w:val="00D8327F"/>
    <w:rsid w:val="00D83840"/>
    <w:rsid w:val="00D86CA3"/>
    <w:rsid w:val="00D871CE"/>
    <w:rsid w:val="00D9196D"/>
    <w:rsid w:val="00D92982"/>
    <w:rsid w:val="00DA2E20"/>
    <w:rsid w:val="00DA305E"/>
    <w:rsid w:val="00DA5417"/>
    <w:rsid w:val="00DA56E8"/>
    <w:rsid w:val="00DB0A9F"/>
    <w:rsid w:val="00DB377D"/>
    <w:rsid w:val="00DC2D36"/>
    <w:rsid w:val="00DC53EF"/>
    <w:rsid w:val="00DD060F"/>
    <w:rsid w:val="00DE5608"/>
    <w:rsid w:val="00DE58D0"/>
    <w:rsid w:val="00DE654F"/>
    <w:rsid w:val="00DF0B6E"/>
    <w:rsid w:val="00DF15E0"/>
    <w:rsid w:val="00DF37A0"/>
    <w:rsid w:val="00DF4EF5"/>
    <w:rsid w:val="00E110E7"/>
    <w:rsid w:val="00E11B20"/>
    <w:rsid w:val="00E17876"/>
    <w:rsid w:val="00E17FA2"/>
    <w:rsid w:val="00E22330"/>
    <w:rsid w:val="00E30B5A"/>
    <w:rsid w:val="00E3123D"/>
    <w:rsid w:val="00E31461"/>
    <w:rsid w:val="00E31D43"/>
    <w:rsid w:val="00E32608"/>
    <w:rsid w:val="00E34188"/>
    <w:rsid w:val="00E34B6E"/>
    <w:rsid w:val="00E35559"/>
    <w:rsid w:val="00E36A5C"/>
    <w:rsid w:val="00E3723A"/>
    <w:rsid w:val="00E37860"/>
    <w:rsid w:val="00E41A5A"/>
    <w:rsid w:val="00E446F1"/>
    <w:rsid w:val="00E46886"/>
    <w:rsid w:val="00E469D9"/>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A85"/>
    <w:rsid w:val="00E93FFE"/>
    <w:rsid w:val="00E94F8A"/>
    <w:rsid w:val="00EA3716"/>
    <w:rsid w:val="00EA7A41"/>
    <w:rsid w:val="00EB077B"/>
    <w:rsid w:val="00EB4EA2"/>
    <w:rsid w:val="00EB50DC"/>
    <w:rsid w:val="00EC24D5"/>
    <w:rsid w:val="00EC27C6"/>
    <w:rsid w:val="00EC4207"/>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5A64"/>
    <w:rsid w:val="00F60203"/>
    <w:rsid w:val="00F607C5"/>
    <w:rsid w:val="00F60DEA"/>
    <w:rsid w:val="00F6161D"/>
    <w:rsid w:val="00F6302A"/>
    <w:rsid w:val="00F63950"/>
    <w:rsid w:val="00F64C2B"/>
    <w:rsid w:val="00F651BE"/>
    <w:rsid w:val="00F67F53"/>
    <w:rsid w:val="00F703BE"/>
    <w:rsid w:val="00F71F69"/>
    <w:rsid w:val="00F72B72"/>
    <w:rsid w:val="00F74BB9"/>
    <w:rsid w:val="00F74E01"/>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1EC"/>
    <w:rsid w:val="00FB4C80"/>
    <w:rsid w:val="00FB6A6A"/>
    <w:rsid w:val="00FC7429"/>
    <w:rsid w:val="00FD07F6"/>
    <w:rsid w:val="00FD1EC8"/>
    <w:rsid w:val="00FD47ED"/>
    <w:rsid w:val="00FD74DB"/>
    <w:rsid w:val="00FD7660"/>
    <w:rsid w:val="00FE0655"/>
    <w:rsid w:val="00FE2365"/>
    <w:rsid w:val="00FE37D7"/>
    <w:rsid w:val="00FE3C2F"/>
    <w:rsid w:val="00FE4C7B"/>
    <w:rsid w:val="00FE7336"/>
    <w:rsid w:val="00FE787C"/>
    <w:rsid w:val="00FF296D"/>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18D8CEFF"/>
  <w15:chartTrackingRefBased/>
  <w15:docId w15:val="{BA4CF33C-9AFA-46EE-A5F9-F3FC9838B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757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1375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37578"/>
    <w:pPr>
      <w:pBdr>
        <w:top w:val="none" w:sz="0" w:space="0" w:color="auto"/>
      </w:pBdr>
      <w:spacing w:before="180"/>
      <w:outlineLvl w:val="1"/>
    </w:pPr>
    <w:rPr>
      <w:sz w:val="32"/>
    </w:rPr>
  </w:style>
  <w:style w:type="paragraph" w:styleId="Heading3">
    <w:name w:val="heading 3"/>
    <w:basedOn w:val="Heading2"/>
    <w:next w:val="Normal"/>
    <w:link w:val="Heading3Char"/>
    <w:qFormat/>
    <w:rsid w:val="00137578"/>
    <w:pPr>
      <w:spacing w:before="120"/>
      <w:outlineLvl w:val="2"/>
    </w:pPr>
    <w:rPr>
      <w:sz w:val="28"/>
    </w:rPr>
  </w:style>
  <w:style w:type="paragraph" w:styleId="Heading4">
    <w:name w:val="heading 4"/>
    <w:basedOn w:val="Heading3"/>
    <w:next w:val="Normal"/>
    <w:link w:val="Heading4Char"/>
    <w:qFormat/>
    <w:rsid w:val="00137578"/>
    <w:pPr>
      <w:ind w:left="1418" w:hanging="1418"/>
      <w:outlineLvl w:val="3"/>
    </w:pPr>
    <w:rPr>
      <w:sz w:val="24"/>
    </w:rPr>
  </w:style>
  <w:style w:type="paragraph" w:styleId="Heading5">
    <w:name w:val="heading 5"/>
    <w:basedOn w:val="Heading4"/>
    <w:next w:val="Normal"/>
    <w:link w:val="Heading5Char"/>
    <w:qFormat/>
    <w:rsid w:val="00137578"/>
    <w:pPr>
      <w:ind w:left="1701" w:hanging="1701"/>
      <w:outlineLvl w:val="4"/>
    </w:pPr>
    <w:rPr>
      <w:sz w:val="22"/>
    </w:rPr>
  </w:style>
  <w:style w:type="paragraph" w:styleId="Heading6">
    <w:name w:val="heading 6"/>
    <w:basedOn w:val="H6"/>
    <w:next w:val="Normal"/>
    <w:link w:val="Heading6Char"/>
    <w:qFormat/>
    <w:rsid w:val="00137578"/>
    <w:pPr>
      <w:outlineLvl w:val="5"/>
    </w:pPr>
  </w:style>
  <w:style w:type="paragraph" w:styleId="Heading7">
    <w:name w:val="heading 7"/>
    <w:basedOn w:val="H6"/>
    <w:next w:val="Normal"/>
    <w:link w:val="Heading7Char"/>
    <w:qFormat/>
    <w:rsid w:val="00137578"/>
    <w:pPr>
      <w:outlineLvl w:val="6"/>
    </w:pPr>
  </w:style>
  <w:style w:type="paragraph" w:styleId="Heading8">
    <w:name w:val="heading 8"/>
    <w:basedOn w:val="Heading1"/>
    <w:next w:val="Normal"/>
    <w:link w:val="Heading8Char"/>
    <w:qFormat/>
    <w:rsid w:val="00137578"/>
    <w:pPr>
      <w:ind w:left="0" w:firstLine="0"/>
      <w:outlineLvl w:val="7"/>
    </w:pPr>
  </w:style>
  <w:style w:type="paragraph" w:styleId="Heading9">
    <w:name w:val="heading 9"/>
    <w:basedOn w:val="Heading8"/>
    <w:next w:val="Normal"/>
    <w:link w:val="Heading9Char"/>
    <w:qFormat/>
    <w:rsid w:val="00137578"/>
    <w:pPr>
      <w:outlineLvl w:val="8"/>
    </w:pPr>
  </w:style>
  <w:style w:type="character" w:default="1" w:styleId="DefaultParagraphFont">
    <w:name w:val="Default Paragraph Font"/>
    <w:uiPriority w:val="1"/>
    <w:semiHidden/>
    <w:unhideWhenUsed/>
    <w:rsid w:val="001375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7578"/>
  </w:style>
  <w:style w:type="paragraph" w:styleId="TOC8">
    <w:name w:val="toc 8"/>
    <w:basedOn w:val="TOC1"/>
    <w:uiPriority w:val="39"/>
    <w:rsid w:val="00137578"/>
    <w:pPr>
      <w:spacing w:before="180"/>
      <w:ind w:left="2693" w:hanging="2693"/>
    </w:pPr>
    <w:rPr>
      <w:b/>
    </w:rPr>
  </w:style>
  <w:style w:type="paragraph" w:styleId="TOC1">
    <w:name w:val="toc 1"/>
    <w:uiPriority w:val="39"/>
    <w:rsid w:val="001375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37578"/>
    <w:pPr>
      <w:keepNext/>
      <w:keepLines/>
      <w:spacing w:before="180"/>
      <w:jc w:val="center"/>
    </w:pPr>
  </w:style>
  <w:style w:type="paragraph" w:styleId="Caption">
    <w:name w:val="caption"/>
    <w:basedOn w:val="Normal"/>
    <w:next w:val="Normal"/>
    <w:qFormat/>
    <w:rsid w:val="00137578"/>
    <w:pPr>
      <w:spacing w:before="120" w:after="120"/>
    </w:pPr>
    <w:rPr>
      <w:b/>
      <w:lang w:eastAsia="en-GB"/>
    </w:rPr>
  </w:style>
  <w:style w:type="paragraph" w:styleId="TOC5">
    <w:name w:val="toc 5"/>
    <w:basedOn w:val="TOC4"/>
    <w:uiPriority w:val="39"/>
    <w:rsid w:val="00137578"/>
    <w:pPr>
      <w:ind w:left="1701" w:hanging="1701"/>
    </w:pPr>
  </w:style>
  <w:style w:type="paragraph" w:styleId="TOC4">
    <w:name w:val="toc 4"/>
    <w:basedOn w:val="TOC3"/>
    <w:uiPriority w:val="39"/>
    <w:rsid w:val="00137578"/>
    <w:pPr>
      <w:ind w:left="1418" w:hanging="1418"/>
    </w:pPr>
  </w:style>
  <w:style w:type="paragraph" w:styleId="TOC3">
    <w:name w:val="toc 3"/>
    <w:basedOn w:val="TOC2"/>
    <w:uiPriority w:val="39"/>
    <w:rsid w:val="00137578"/>
    <w:pPr>
      <w:ind w:left="1134" w:hanging="1134"/>
    </w:pPr>
  </w:style>
  <w:style w:type="paragraph" w:styleId="TOC2">
    <w:name w:val="toc 2"/>
    <w:basedOn w:val="TOC1"/>
    <w:uiPriority w:val="39"/>
    <w:rsid w:val="00137578"/>
    <w:pPr>
      <w:keepNext w:val="0"/>
      <w:spacing w:before="0"/>
      <w:ind w:left="851" w:hanging="851"/>
    </w:pPr>
    <w:rPr>
      <w:sz w:val="20"/>
    </w:rPr>
  </w:style>
  <w:style w:type="paragraph" w:styleId="Index2">
    <w:name w:val="index 2"/>
    <w:basedOn w:val="Index1"/>
    <w:rsid w:val="00137578"/>
    <w:pPr>
      <w:ind w:left="284"/>
    </w:pPr>
  </w:style>
  <w:style w:type="paragraph" w:styleId="Index1">
    <w:name w:val="index 1"/>
    <w:basedOn w:val="Normal"/>
    <w:rsid w:val="00137578"/>
    <w:pPr>
      <w:keepLines/>
      <w:spacing w:after="0"/>
    </w:pPr>
  </w:style>
  <w:style w:type="paragraph" w:styleId="DocumentMap">
    <w:name w:val="Document Map"/>
    <w:basedOn w:val="Normal"/>
    <w:link w:val="DocumentMapChar"/>
    <w:rsid w:val="00137578"/>
    <w:pPr>
      <w:shd w:val="clear" w:color="auto" w:fill="000080"/>
    </w:pPr>
    <w:rPr>
      <w:rFonts w:ascii="Tahoma" w:hAnsi="Tahoma" w:cs="Tahoma"/>
    </w:rPr>
  </w:style>
  <w:style w:type="paragraph" w:styleId="ListNumber2">
    <w:name w:val="List Number 2"/>
    <w:basedOn w:val="ListNumber"/>
    <w:rsid w:val="00137578"/>
    <w:pPr>
      <w:numPr>
        <w:numId w:val="22"/>
      </w:numPr>
    </w:pPr>
  </w:style>
  <w:style w:type="paragraph" w:styleId="ListNumber">
    <w:name w:val="List Number"/>
    <w:basedOn w:val="List"/>
    <w:rsid w:val="00137578"/>
    <w:pPr>
      <w:numPr>
        <w:numId w:val="21"/>
      </w:numPr>
    </w:pPr>
    <w:rPr>
      <w:lang w:eastAsia="ja-JP"/>
    </w:rPr>
  </w:style>
  <w:style w:type="paragraph" w:styleId="List">
    <w:name w:val="List"/>
    <w:basedOn w:val="BodyText"/>
    <w:rsid w:val="00137578"/>
    <w:pPr>
      <w:ind w:left="568" w:hanging="284"/>
    </w:pPr>
  </w:style>
  <w:style w:type="paragraph" w:styleId="Header">
    <w:name w:val="header"/>
    <w:link w:val="HeaderChar"/>
    <w:rsid w:val="0013757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37578"/>
    <w:rPr>
      <w:b/>
      <w:position w:val="6"/>
      <w:sz w:val="16"/>
    </w:rPr>
  </w:style>
  <w:style w:type="paragraph" w:styleId="FootnoteText">
    <w:name w:val="footnote text"/>
    <w:basedOn w:val="Normal"/>
    <w:link w:val="FootnoteTextChar"/>
    <w:rsid w:val="00137578"/>
    <w:pPr>
      <w:keepLines/>
      <w:spacing w:after="0"/>
      <w:ind w:left="454" w:hanging="454"/>
    </w:pPr>
    <w:rPr>
      <w:sz w:val="16"/>
    </w:rPr>
  </w:style>
  <w:style w:type="paragraph" w:customStyle="1" w:styleId="3GPPHeader">
    <w:name w:val="3GPP_Header"/>
    <w:basedOn w:val="BodyText"/>
    <w:rsid w:val="00137578"/>
    <w:pPr>
      <w:tabs>
        <w:tab w:val="left" w:pos="1701"/>
        <w:tab w:val="right" w:pos="9639"/>
      </w:tabs>
      <w:spacing w:after="240"/>
    </w:pPr>
    <w:rPr>
      <w:b/>
      <w:sz w:val="24"/>
    </w:rPr>
  </w:style>
  <w:style w:type="paragraph" w:styleId="TOC9">
    <w:name w:val="toc 9"/>
    <w:basedOn w:val="TOC8"/>
    <w:uiPriority w:val="39"/>
    <w:rsid w:val="00137578"/>
    <w:pPr>
      <w:ind w:left="1418" w:hanging="1418"/>
    </w:pPr>
  </w:style>
  <w:style w:type="paragraph" w:styleId="TOC6">
    <w:name w:val="toc 6"/>
    <w:basedOn w:val="TOC5"/>
    <w:next w:val="Normal"/>
    <w:uiPriority w:val="39"/>
    <w:rsid w:val="00137578"/>
    <w:pPr>
      <w:ind w:left="1985" w:hanging="1985"/>
    </w:pPr>
  </w:style>
  <w:style w:type="paragraph" w:styleId="TOC7">
    <w:name w:val="toc 7"/>
    <w:basedOn w:val="TOC6"/>
    <w:next w:val="Normal"/>
    <w:uiPriority w:val="39"/>
    <w:rsid w:val="00137578"/>
    <w:pPr>
      <w:ind w:left="2268" w:hanging="2268"/>
    </w:pPr>
  </w:style>
  <w:style w:type="paragraph" w:styleId="ListBullet2">
    <w:name w:val="List Bullet 2"/>
    <w:basedOn w:val="ListBullet"/>
    <w:rsid w:val="00137578"/>
    <w:pPr>
      <w:numPr>
        <w:numId w:val="17"/>
      </w:numPr>
    </w:pPr>
  </w:style>
  <w:style w:type="paragraph" w:styleId="ListBullet">
    <w:name w:val="List Bullet"/>
    <w:basedOn w:val="List"/>
    <w:rsid w:val="00137578"/>
    <w:pPr>
      <w:numPr>
        <w:numId w:val="16"/>
      </w:numPr>
    </w:pPr>
    <w:rPr>
      <w:lang w:eastAsia="ja-JP"/>
    </w:rPr>
  </w:style>
  <w:style w:type="paragraph" w:styleId="ListBullet3">
    <w:name w:val="List Bullet 3"/>
    <w:basedOn w:val="ListBullet2"/>
    <w:rsid w:val="00137578"/>
    <w:pPr>
      <w:numPr>
        <w:numId w:val="18"/>
      </w:numPr>
    </w:pPr>
  </w:style>
  <w:style w:type="paragraph" w:customStyle="1" w:styleId="EQ">
    <w:name w:val="EQ"/>
    <w:basedOn w:val="Normal"/>
    <w:next w:val="Normal"/>
    <w:rsid w:val="00137578"/>
    <w:pPr>
      <w:keepLines/>
      <w:tabs>
        <w:tab w:val="center" w:pos="4536"/>
        <w:tab w:val="right" w:pos="9072"/>
      </w:tabs>
    </w:pPr>
    <w:rPr>
      <w:noProof/>
    </w:rPr>
  </w:style>
  <w:style w:type="paragraph" w:styleId="List2">
    <w:name w:val="List 2"/>
    <w:basedOn w:val="List"/>
    <w:rsid w:val="00137578"/>
    <w:pPr>
      <w:ind w:left="851"/>
    </w:pPr>
    <w:rPr>
      <w:lang w:eastAsia="ja-JP"/>
    </w:rPr>
  </w:style>
  <w:style w:type="paragraph" w:styleId="List3">
    <w:name w:val="List 3"/>
    <w:basedOn w:val="List2"/>
    <w:rsid w:val="00137578"/>
    <w:pPr>
      <w:ind w:left="1135"/>
    </w:pPr>
  </w:style>
  <w:style w:type="paragraph" w:styleId="List4">
    <w:name w:val="List 4"/>
    <w:basedOn w:val="List3"/>
    <w:rsid w:val="00137578"/>
    <w:pPr>
      <w:ind w:left="1418"/>
    </w:pPr>
  </w:style>
  <w:style w:type="paragraph" w:styleId="List5">
    <w:name w:val="List 5"/>
    <w:basedOn w:val="List4"/>
    <w:rsid w:val="00137578"/>
    <w:pPr>
      <w:ind w:left="1702"/>
    </w:pPr>
  </w:style>
  <w:style w:type="paragraph" w:customStyle="1" w:styleId="EditorsNote">
    <w:name w:val="Editor's Note"/>
    <w:basedOn w:val="NO"/>
    <w:link w:val="EditorsNoteChar"/>
    <w:rsid w:val="00137578"/>
    <w:rPr>
      <w:color w:val="FF0000"/>
      <w:lang w:val="x-none" w:eastAsia="x-none"/>
    </w:rPr>
  </w:style>
  <w:style w:type="paragraph" w:styleId="ListBullet4">
    <w:name w:val="List Bullet 4"/>
    <w:basedOn w:val="ListBullet3"/>
    <w:rsid w:val="00137578"/>
    <w:pPr>
      <w:numPr>
        <w:numId w:val="19"/>
      </w:numPr>
    </w:pPr>
  </w:style>
  <w:style w:type="paragraph" w:styleId="ListBullet5">
    <w:name w:val="List Bullet 5"/>
    <w:basedOn w:val="ListBullet4"/>
    <w:rsid w:val="00137578"/>
    <w:pPr>
      <w:numPr>
        <w:numId w:val="20"/>
      </w:numPr>
    </w:pPr>
  </w:style>
  <w:style w:type="paragraph" w:styleId="Footer">
    <w:name w:val="footer"/>
    <w:basedOn w:val="Header"/>
    <w:link w:val="FooterChar"/>
    <w:rsid w:val="00137578"/>
    <w:pPr>
      <w:jc w:val="center"/>
    </w:pPr>
    <w:rPr>
      <w:i/>
    </w:rPr>
  </w:style>
  <w:style w:type="paragraph" w:customStyle="1" w:styleId="Reference">
    <w:name w:val="Reference"/>
    <w:basedOn w:val="BodyText"/>
    <w:rsid w:val="00137578"/>
    <w:pPr>
      <w:numPr>
        <w:numId w:val="2"/>
      </w:numPr>
    </w:pPr>
  </w:style>
  <w:style w:type="paragraph" w:styleId="BalloonText">
    <w:name w:val="Balloon Text"/>
    <w:basedOn w:val="Normal"/>
    <w:link w:val="BalloonTextChar"/>
    <w:rsid w:val="00137578"/>
    <w:pPr>
      <w:spacing w:after="0"/>
    </w:pPr>
    <w:rPr>
      <w:rFonts w:ascii="Segoe UI" w:hAnsi="Segoe UI" w:cs="Segoe UI"/>
      <w:sz w:val="18"/>
      <w:szCs w:val="18"/>
    </w:rPr>
  </w:style>
  <w:style w:type="character" w:styleId="PageNumber">
    <w:name w:val="page number"/>
    <w:basedOn w:val="DefaultParagraphFont"/>
    <w:rsid w:val="00137578"/>
  </w:style>
  <w:style w:type="paragraph" w:styleId="BodyText">
    <w:name w:val="Body Text"/>
    <w:basedOn w:val="Normal"/>
    <w:link w:val="BodyTextChar"/>
    <w:rsid w:val="00137578"/>
    <w:pPr>
      <w:spacing w:after="120"/>
      <w:jc w:val="both"/>
    </w:pPr>
    <w:rPr>
      <w:rFonts w:ascii="Arial" w:hAnsi="Arial"/>
      <w:lang w:eastAsia="zh-CN"/>
    </w:rPr>
  </w:style>
  <w:style w:type="character" w:styleId="Hyperlink">
    <w:name w:val="Hyperlink"/>
    <w:uiPriority w:val="99"/>
    <w:rsid w:val="00137578"/>
    <w:rPr>
      <w:color w:val="0000FF"/>
      <w:u w:val="single"/>
    </w:rPr>
  </w:style>
  <w:style w:type="character" w:styleId="FollowedHyperlink">
    <w:name w:val="FollowedHyperlink"/>
    <w:unhideWhenUsed/>
    <w:rsid w:val="00137578"/>
    <w:rPr>
      <w:color w:val="800080"/>
      <w:u w:val="single"/>
    </w:rPr>
  </w:style>
  <w:style w:type="character" w:styleId="CommentReference">
    <w:name w:val="annotation reference"/>
    <w:uiPriority w:val="99"/>
    <w:qFormat/>
    <w:rsid w:val="00137578"/>
    <w:rPr>
      <w:sz w:val="16"/>
      <w:szCs w:val="16"/>
    </w:rPr>
  </w:style>
  <w:style w:type="paragraph" w:styleId="CommentText">
    <w:name w:val="annotation text"/>
    <w:basedOn w:val="Normal"/>
    <w:link w:val="CommentTextChar"/>
    <w:uiPriority w:val="99"/>
    <w:qFormat/>
    <w:rsid w:val="00137578"/>
  </w:style>
  <w:style w:type="paragraph" w:styleId="CommentSubject">
    <w:name w:val="annotation subject"/>
    <w:basedOn w:val="CommentText"/>
    <w:next w:val="CommentText"/>
    <w:link w:val="CommentSubjectChar"/>
    <w:rsid w:val="00137578"/>
    <w:rPr>
      <w:b/>
      <w:bCs/>
    </w:rPr>
  </w:style>
  <w:style w:type="character" w:customStyle="1" w:styleId="Heading1Char">
    <w:name w:val="Heading 1 Char"/>
    <w:link w:val="Heading1"/>
    <w:rsid w:val="00137578"/>
    <w:rPr>
      <w:rFonts w:ascii="Arial" w:hAnsi="Arial"/>
      <w:sz w:val="36"/>
      <w:lang w:eastAsia="ja-JP"/>
    </w:rPr>
  </w:style>
  <w:style w:type="paragraph" w:customStyle="1" w:styleId="B1">
    <w:name w:val="B1"/>
    <w:basedOn w:val="List"/>
    <w:link w:val="B1Char1"/>
    <w:rsid w:val="00137578"/>
    <w:rPr>
      <w:rFonts w:ascii="Times New Roman" w:hAnsi="Times New Roman"/>
    </w:rPr>
  </w:style>
  <w:style w:type="paragraph" w:customStyle="1" w:styleId="B2">
    <w:name w:val="B2"/>
    <w:basedOn w:val="List2"/>
    <w:link w:val="B2Char"/>
    <w:rsid w:val="00137578"/>
    <w:rPr>
      <w:rFonts w:ascii="Times New Roman" w:hAnsi="Times New Roman"/>
    </w:rPr>
  </w:style>
  <w:style w:type="paragraph" w:customStyle="1" w:styleId="B3">
    <w:name w:val="B3"/>
    <w:basedOn w:val="List3"/>
    <w:link w:val="B3Char2"/>
    <w:rsid w:val="00137578"/>
    <w:rPr>
      <w:rFonts w:ascii="Times New Roman" w:hAnsi="Times New Roman"/>
    </w:rPr>
  </w:style>
  <w:style w:type="paragraph" w:customStyle="1" w:styleId="B4">
    <w:name w:val="B4"/>
    <w:basedOn w:val="List4"/>
    <w:link w:val="B4Char"/>
    <w:rsid w:val="00137578"/>
    <w:rPr>
      <w:rFonts w:ascii="Times New Roman" w:hAnsi="Times New Roman"/>
    </w:rPr>
  </w:style>
  <w:style w:type="paragraph" w:customStyle="1" w:styleId="Proposal">
    <w:name w:val="Proposal"/>
    <w:basedOn w:val="BodyText"/>
    <w:rsid w:val="00137578"/>
    <w:pPr>
      <w:numPr>
        <w:numId w:val="3"/>
      </w:numPr>
      <w:tabs>
        <w:tab w:val="clear" w:pos="1304"/>
        <w:tab w:val="left" w:pos="1701"/>
      </w:tabs>
      <w:ind w:left="1701" w:hanging="1701"/>
    </w:pPr>
    <w:rPr>
      <w:b/>
      <w:bCs/>
    </w:rPr>
  </w:style>
  <w:style w:type="character" w:customStyle="1" w:styleId="BodyTextChar">
    <w:name w:val="Body Text Char"/>
    <w:link w:val="BodyText"/>
    <w:rsid w:val="00137578"/>
    <w:rPr>
      <w:rFonts w:ascii="Arial" w:hAnsi="Arial"/>
      <w:lang w:eastAsia="zh-CN"/>
    </w:rPr>
  </w:style>
  <w:style w:type="paragraph" w:customStyle="1" w:styleId="B5">
    <w:name w:val="B5"/>
    <w:basedOn w:val="List5"/>
    <w:link w:val="B5Char"/>
    <w:rsid w:val="00137578"/>
    <w:rPr>
      <w:rFonts w:ascii="Times New Roman" w:hAnsi="Times New Roman"/>
    </w:rPr>
  </w:style>
  <w:style w:type="paragraph" w:customStyle="1" w:styleId="EX">
    <w:name w:val="EX"/>
    <w:basedOn w:val="Normal"/>
    <w:rsid w:val="00137578"/>
    <w:pPr>
      <w:keepLines/>
      <w:ind w:left="1702" w:hanging="1418"/>
    </w:pPr>
  </w:style>
  <w:style w:type="paragraph" w:customStyle="1" w:styleId="EW">
    <w:name w:val="EW"/>
    <w:basedOn w:val="EX"/>
    <w:rsid w:val="00137578"/>
    <w:pPr>
      <w:spacing w:after="0"/>
    </w:pPr>
  </w:style>
  <w:style w:type="paragraph" w:customStyle="1" w:styleId="TAL">
    <w:name w:val="TAL"/>
    <w:basedOn w:val="Normal"/>
    <w:link w:val="TALCar"/>
    <w:rsid w:val="00137578"/>
    <w:pPr>
      <w:keepNext/>
      <w:keepLines/>
      <w:spacing w:after="0"/>
    </w:pPr>
    <w:rPr>
      <w:rFonts w:ascii="Arial" w:hAnsi="Arial"/>
      <w:sz w:val="18"/>
      <w:lang w:val="x-none" w:eastAsia="x-none"/>
    </w:rPr>
  </w:style>
  <w:style w:type="paragraph" w:customStyle="1" w:styleId="TAC">
    <w:name w:val="TAC"/>
    <w:basedOn w:val="TAL"/>
    <w:rsid w:val="00137578"/>
    <w:pPr>
      <w:jc w:val="center"/>
    </w:pPr>
  </w:style>
  <w:style w:type="paragraph" w:customStyle="1" w:styleId="TAH">
    <w:name w:val="TAH"/>
    <w:basedOn w:val="TAC"/>
    <w:link w:val="TAHCar"/>
    <w:rsid w:val="00137578"/>
    <w:rPr>
      <w:b/>
    </w:rPr>
  </w:style>
  <w:style w:type="paragraph" w:customStyle="1" w:styleId="TAN">
    <w:name w:val="TAN"/>
    <w:basedOn w:val="TAL"/>
    <w:rsid w:val="00137578"/>
    <w:pPr>
      <w:ind w:left="851" w:hanging="851"/>
    </w:pPr>
  </w:style>
  <w:style w:type="paragraph" w:customStyle="1" w:styleId="TAR">
    <w:name w:val="TAR"/>
    <w:basedOn w:val="TAL"/>
    <w:rsid w:val="00137578"/>
    <w:pPr>
      <w:jc w:val="right"/>
    </w:pPr>
  </w:style>
  <w:style w:type="paragraph" w:customStyle="1" w:styleId="TH">
    <w:name w:val="TH"/>
    <w:basedOn w:val="Normal"/>
    <w:link w:val="THChar"/>
    <w:rsid w:val="00137578"/>
    <w:pPr>
      <w:keepNext/>
      <w:keepLines/>
      <w:spacing w:before="60"/>
      <w:jc w:val="center"/>
    </w:pPr>
    <w:rPr>
      <w:rFonts w:ascii="Arial" w:hAnsi="Arial"/>
      <w:b/>
      <w:lang w:val="x-none" w:eastAsia="x-none"/>
    </w:rPr>
  </w:style>
  <w:style w:type="paragraph" w:customStyle="1" w:styleId="TF">
    <w:name w:val="TF"/>
    <w:basedOn w:val="TH"/>
    <w:link w:val="TFChar"/>
    <w:rsid w:val="00137578"/>
    <w:pPr>
      <w:keepNext w:val="0"/>
      <w:spacing w:before="0" w:after="240"/>
    </w:pPr>
  </w:style>
  <w:style w:type="paragraph" w:customStyle="1" w:styleId="TT">
    <w:name w:val="TT"/>
    <w:basedOn w:val="Heading1"/>
    <w:next w:val="Normal"/>
    <w:rsid w:val="00137578"/>
    <w:pPr>
      <w:outlineLvl w:val="9"/>
    </w:pPr>
  </w:style>
  <w:style w:type="paragraph" w:customStyle="1" w:styleId="ZA">
    <w:name w:val="ZA"/>
    <w:rsid w:val="001375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375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3757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3757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37578"/>
  </w:style>
  <w:style w:type="paragraph" w:customStyle="1" w:styleId="ZH">
    <w:name w:val="ZH"/>
    <w:rsid w:val="0013757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375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37578"/>
    <w:pPr>
      <w:framePr w:hRule="auto" w:wrap="notBeside" w:y="852"/>
    </w:pPr>
    <w:rPr>
      <w:i w:val="0"/>
      <w:sz w:val="40"/>
    </w:rPr>
  </w:style>
  <w:style w:type="paragraph" w:customStyle="1" w:styleId="ZU">
    <w:name w:val="ZU"/>
    <w:rsid w:val="001375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37578"/>
    <w:pPr>
      <w:framePr w:wrap="notBeside" w:y="16161"/>
    </w:pPr>
  </w:style>
  <w:style w:type="paragraph" w:customStyle="1" w:styleId="FP">
    <w:name w:val="FP"/>
    <w:basedOn w:val="Normal"/>
    <w:rsid w:val="00137578"/>
    <w:pPr>
      <w:spacing w:after="0"/>
    </w:pPr>
  </w:style>
  <w:style w:type="paragraph" w:customStyle="1" w:styleId="Observation">
    <w:name w:val="Observation"/>
    <w:basedOn w:val="Proposal"/>
    <w:qFormat/>
    <w:rsid w:val="00137578"/>
    <w:pPr>
      <w:numPr>
        <w:numId w:val="13"/>
      </w:numPr>
      <w:ind w:left="1701" w:hanging="1701"/>
    </w:pPr>
    <w:rPr>
      <w:lang w:eastAsia="ja-JP"/>
    </w:rPr>
  </w:style>
  <w:style w:type="paragraph" w:styleId="TableofFigures">
    <w:name w:val="table of figures"/>
    <w:basedOn w:val="BodyText"/>
    <w:next w:val="Normal"/>
    <w:uiPriority w:val="99"/>
    <w:rsid w:val="00137578"/>
    <w:pPr>
      <w:ind w:left="1701" w:hanging="1701"/>
      <w:jc w:val="left"/>
    </w:pPr>
    <w:rPr>
      <w:b/>
    </w:rPr>
  </w:style>
  <w:style w:type="character" w:customStyle="1" w:styleId="B1Char1">
    <w:name w:val="B1 Char1"/>
    <w:link w:val="B1"/>
    <w:qFormat/>
    <w:rsid w:val="00137578"/>
    <w:rPr>
      <w:rFonts w:ascii="Times New Roman" w:hAnsi="Times New Roman"/>
      <w:lang w:eastAsia="zh-CN"/>
    </w:rPr>
  </w:style>
  <w:style w:type="character" w:customStyle="1" w:styleId="B2Char">
    <w:name w:val="B2 Char"/>
    <w:link w:val="B2"/>
    <w:qFormat/>
    <w:rsid w:val="00137578"/>
    <w:rPr>
      <w:rFonts w:ascii="Times New Roman" w:hAnsi="Times New Roman"/>
      <w:lang w:eastAsia="ja-JP"/>
    </w:rPr>
  </w:style>
  <w:style w:type="character" w:customStyle="1" w:styleId="B3Char2">
    <w:name w:val="B3 Char2"/>
    <w:link w:val="B3"/>
    <w:qFormat/>
    <w:rsid w:val="00137578"/>
    <w:rPr>
      <w:rFonts w:ascii="Times New Roman" w:hAnsi="Times New Roman"/>
      <w:lang w:eastAsia="ja-JP"/>
    </w:rPr>
  </w:style>
  <w:style w:type="character" w:customStyle="1" w:styleId="B4Char">
    <w:name w:val="B4 Char"/>
    <w:link w:val="B4"/>
    <w:rsid w:val="00137578"/>
    <w:rPr>
      <w:rFonts w:ascii="Times New Roman" w:hAnsi="Times New Roman"/>
      <w:lang w:eastAsia="ja-JP"/>
    </w:rPr>
  </w:style>
  <w:style w:type="character" w:customStyle="1" w:styleId="B5Char">
    <w:name w:val="B5 Char"/>
    <w:link w:val="B5"/>
    <w:rsid w:val="00137578"/>
    <w:rPr>
      <w:rFonts w:ascii="Times New Roman" w:hAnsi="Times New Roman"/>
      <w:lang w:eastAsia="ja-JP"/>
    </w:rPr>
  </w:style>
  <w:style w:type="paragraph" w:customStyle="1" w:styleId="B6">
    <w:name w:val="B6"/>
    <w:basedOn w:val="B5"/>
    <w:link w:val="B6Char"/>
    <w:rsid w:val="00137578"/>
    <w:pPr>
      <w:ind w:left="1985"/>
    </w:pPr>
  </w:style>
  <w:style w:type="character" w:customStyle="1" w:styleId="B6Char">
    <w:name w:val="B6 Char"/>
    <w:link w:val="B6"/>
    <w:rsid w:val="00137578"/>
    <w:rPr>
      <w:rFonts w:ascii="Times New Roman" w:hAnsi="Times New Roman"/>
      <w:lang w:eastAsia="ja-JP"/>
    </w:rPr>
  </w:style>
  <w:style w:type="paragraph" w:customStyle="1" w:styleId="B7">
    <w:name w:val="B7"/>
    <w:basedOn w:val="B6"/>
    <w:link w:val="B7Char"/>
    <w:rsid w:val="00137578"/>
    <w:pPr>
      <w:ind w:left="2269"/>
    </w:pPr>
  </w:style>
  <w:style w:type="character" w:customStyle="1" w:styleId="B7Char">
    <w:name w:val="B7 Char"/>
    <w:basedOn w:val="B6Char"/>
    <w:link w:val="B7"/>
    <w:rsid w:val="00137578"/>
    <w:rPr>
      <w:rFonts w:ascii="Times New Roman" w:hAnsi="Times New Roman"/>
      <w:lang w:eastAsia="ja-JP"/>
    </w:rPr>
  </w:style>
  <w:style w:type="paragraph" w:customStyle="1" w:styleId="B8">
    <w:name w:val="B8"/>
    <w:basedOn w:val="B7"/>
    <w:qFormat/>
    <w:rsid w:val="00137578"/>
    <w:pPr>
      <w:ind w:left="2552"/>
    </w:pPr>
  </w:style>
  <w:style w:type="character" w:customStyle="1" w:styleId="BalloonTextChar">
    <w:name w:val="Balloon Text Char"/>
    <w:link w:val="BalloonText"/>
    <w:rsid w:val="00137578"/>
    <w:rPr>
      <w:rFonts w:ascii="Segoe UI" w:hAnsi="Segoe UI" w:cs="Segoe UI"/>
      <w:sz w:val="18"/>
      <w:szCs w:val="18"/>
      <w:lang w:eastAsia="ja-JP"/>
    </w:rPr>
  </w:style>
  <w:style w:type="character" w:customStyle="1" w:styleId="CommentTextChar">
    <w:name w:val="Comment Text Char"/>
    <w:link w:val="CommentText"/>
    <w:uiPriority w:val="99"/>
    <w:qFormat/>
    <w:rsid w:val="00137578"/>
    <w:rPr>
      <w:rFonts w:ascii="Times New Roman" w:hAnsi="Times New Roman"/>
      <w:lang w:eastAsia="ja-JP"/>
    </w:rPr>
  </w:style>
  <w:style w:type="character" w:customStyle="1" w:styleId="CommentSubjectChar">
    <w:name w:val="Comment Subject Char"/>
    <w:link w:val="CommentSubject"/>
    <w:rsid w:val="00137578"/>
    <w:rPr>
      <w:rFonts w:ascii="Times New Roman" w:hAnsi="Times New Roman"/>
      <w:b/>
      <w:bCs/>
      <w:lang w:eastAsia="ja-JP"/>
    </w:rPr>
  </w:style>
  <w:style w:type="paragraph" w:customStyle="1" w:styleId="CRCoverPage">
    <w:name w:val="CR Cover Page"/>
    <w:link w:val="CRCoverPageZchn"/>
    <w:rsid w:val="00137578"/>
    <w:pPr>
      <w:spacing w:after="120"/>
    </w:pPr>
    <w:rPr>
      <w:rFonts w:ascii="Arial" w:hAnsi="Arial"/>
      <w:lang w:eastAsia="ko-KR"/>
    </w:rPr>
  </w:style>
  <w:style w:type="character" w:customStyle="1" w:styleId="CRCoverPageZchn">
    <w:name w:val="CR Cover Page Zchn"/>
    <w:link w:val="CRCoverPage"/>
    <w:rsid w:val="00137578"/>
    <w:rPr>
      <w:rFonts w:ascii="Arial" w:hAnsi="Arial"/>
      <w:lang w:eastAsia="ko-KR"/>
    </w:rPr>
  </w:style>
  <w:style w:type="paragraph" w:customStyle="1" w:styleId="Doc-text2">
    <w:name w:val="Doc-text2"/>
    <w:basedOn w:val="Normal"/>
    <w:link w:val="Doc-text2Char"/>
    <w:qFormat/>
    <w:rsid w:val="0013757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37578"/>
    <w:rPr>
      <w:rFonts w:ascii="Arial" w:eastAsia="MS Mincho" w:hAnsi="Arial"/>
      <w:szCs w:val="24"/>
      <w:lang w:val="x-none" w:eastAsia="x-none"/>
    </w:rPr>
  </w:style>
  <w:style w:type="character" w:customStyle="1" w:styleId="DocumentMapChar">
    <w:name w:val="Document Map Char"/>
    <w:link w:val="DocumentMap"/>
    <w:rsid w:val="00137578"/>
    <w:rPr>
      <w:rFonts w:ascii="Tahoma" w:hAnsi="Tahoma" w:cs="Tahoma"/>
      <w:shd w:val="clear" w:color="auto" w:fill="000080"/>
      <w:lang w:eastAsia="ja-JP"/>
    </w:rPr>
  </w:style>
  <w:style w:type="paragraph" w:customStyle="1" w:styleId="NO">
    <w:name w:val="NO"/>
    <w:basedOn w:val="Normal"/>
    <w:link w:val="NOChar"/>
    <w:rsid w:val="00137578"/>
    <w:pPr>
      <w:keepLines/>
      <w:ind w:left="1135" w:hanging="851"/>
    </w:pPr>
  </w:style>
  <w:style w:type="character" w:customStyle="1" w:styleId="NOChar">
    <w:name w:val="NO Char"/>
    <w:link w:val="NO"/>
    <w:qFormat/>
    <w:rsid w:val="00137578"/>
    <w:rPr>
      <w:rFonts w:ascii="Times New Roman" w:hAnsi="Times New Roman"/>
      <w:lang w:eastAsia="ja-JP"/>
    </w:rPr>
  </w:style>
  <w:style w:type="character" w:customStyle="1" w:styleId="EditorsNoteChar">
    <w:name w:val="Editor's Note Char"/>
    <w:link w:val="EditorsNote"/>
    <w:rsid w:val="00137578"/>
    <w:rPr>
      <w:rFonts w:ascii="Times New Roman" w:hAnsi="Times New Roman"/>
      <w:color w:val="FF0000"/>
      <w:lang w:val="x-none" w:eastAsia="x-none"/>
    </w:rPr>
  </w:style>
  <w:style w:type="paragraph" w:customStyle="1" w:styleId="EmailDiscussion">
    <w:name w:val="EmailDiscussion"/>
    <w:basedOn w:val="Normal"/>
    <w:next w:val="Normal"/>
    <w:rsid w:val="00137578"/>
    <w:pPr>
      <w:numPr>
        <w:numId w:val="14"/>
      </w:numPr>
      <w:spacing w:before="40" w:after="0"/>
    </w:pPr>
    <w:rPr>
      <w:rFonts w:ascii="Arial" w:eastAsia="MS Mincho" w:hAnsi="Arial"/>
      <w:b/>
      <w:szCs w:val="24"/>
      <w:lang w:eastAsia="en-GB"/>
    </w:rPr>
  </w:style>
  <w:style w:type="character" w:styleId="Emphasis">
    <w:name w:val="Emphasis"/>
    <w:qFormat/>
    <w:rsid w:val="00137578"/>
    <w:rPr>
      <w:i/>
      <w:iCs/>
    </w:rPr>
  </w:style>
  <w:style w:type="paragraph" w:customStyle="1" w:styleId="FigureTitle">
    <w:name w:val="Figure_Title"/>
    <w:basedOn w:val="Normal"/>
    <w:next w:val="Normal"/>
    <w:rsid w:val="0013757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37578"/>
    <w:rPr>
      <w:rFonts w:ascii="Arial" w:hAnsi="Arial"/>
      <w:b/>
      <w:noProof/>
      <w:sz w:val="18"/>
      <w:lang w:eastAsia="ja-JP"/>
    </w:rPr>
  </w:style>
  <w:style w:type="character" w:customStyle="1" w:styleId="FooterChar">
    <w:name w:val="Footer Char"/>
    <w:link w:val="Footer"/>
    <w:rsid w:val="00137578"/>
    <w:rPr>
      <w:rFonts w:ascii="Arial" w:hAnsi="Arial"/>
      <w:b/>
      <w:i/>
      <w:noProof/>
      <w:sz w:val="18"/>
      <w:lang w:eastAsia="ja-JP"/>
    </w:rPr>
  </w:style>
  <w:style w:type="character" w:customStyle="1" w:styleId="FootnoteTextChar">
    <w:name w:val="Footnote Text Char"/>
    <w:link w:val="FootnoteText"/>
    <w:rsid w:val="00137578"/>
    <w:rPr>
      <w:rFonts w:ascii="Times New Roman" w:hAnsi="Times New Roman"/>
      <w:sz w:val="16"/>
      <w:lang w:eastAsia="ja-JP"/>
    </w:rPr>
  </w:style>
  <w:style w:type="paragraph" w:customStyle="1" w:styleId="Guidance">
    <w:name w:val="Guidance"/>
    <w:basedOn w:val="Normal"/>
    <w:rsid w:val="00137578"/>
    <w:rPr>
      <w:i/>
      <w:color w:val="0000FF"/>
    </w:rPr>
  </w:style>
  <w:style w:type="character" w:customStyle="1" w:styleId="Heading2Char">
    <w:name w:val="Heading 2 Char"/>
    <w:link w:val="Heading2"/>
    <w:rsid w:val="00137578"/>
    <w:rPr>
      <w:rFonts w:ascii="Arial" w:hAnsi="Arial"/>
      <w:sz w:val="32"/>
      <w:lang w:eastAsia="ja-JP"/>
    </w:rPr>
  </w:style>
  <w:style w:type="character" w:customStyle="1" w:styleId="Heading3Char">
    <w:name w:val="Heading 3 Char"/>
    <w:link w:val="Heading3"/>
    <w:rsid w:val="00137578"/>
    <w:rPr>
      <w:rFonts w:ascii="Arial" w:hAnsi="Arial"/>
      <w:sz w:val="28"/>
      <w:lang w:eastAsia="ja-JP"/>
    </w:rPr>
  </w:style>
  <w:style w:type="character" w:customStyle="1" w:styleId="Heading4Char">
    <w:name w:val="Heading 4 Char"/>
    <w:link w:val="Heading4"/>
    <w:rsid w:val="00137578"/>
    <w:rPr>
      <w:rFonts w:ascii="Arial" w:hAnsi="Arial"/>
      <w:sz w:val="24"/>
      <w:lang w:eastAsia="ja-JP"/>
    </w:rPr>
  </w:style>
  <w:style w:type="character" w:customStyle="1" w:styleId="Heading5Char">
    <w:name w:val="Heading 5 Char"/>
    <w:link w:val="Heading5"/>
    <w:rsid w:val="00137578"/>
    <w:rPr>
      <w:rFonts w:ascii="Arial" w:hAnsi="Arial"/>
      <w:sz w:val="22"/>
      <w:lang w:eastAsia="ja-JP"/>
    </w:rPr>
  </w:style>
  <w:style w:type="paragraph" w:customStyle="1" w:styleId="H6">
    <w:name w:val="H6"/>
    <w:basedOn w:val="Heading5"/>
    <w:next w:val="Normal"/>
    <w:rsid w:val="00137578"/>
    <w:pPr>
      <w:ind w:left="1985" w:hanging="1985"/>
      <w:outlineLvl w:val="9"/>
    </w:pPr>
    <w:rPr>
      <w:sz w:val="20"/>
    </w:rPr>
  </w:style>
  <w:style w:type="character" w:customStyle="1" w:styleId="Heading6Char">
    <w:name w:val="Heading 6 Char"/>
    <w:link w:val="Heading6"/>
    <w:rsid w:val="00137578"/>
    <w:rPr>
      <w:rFonts w:ascii="Arial" w:hAnsi="Arial"/>
      <w:lang w:eastAsia="ja-JP"/>
    </w:rPr>
  </w:style>
  <w:style w:type="character" w:customStyle="1" w:styleId="Heading7Char">
    <w:name w:val="Heading 7 Char"/>
    <w:link w:val="Heading7"/>
    <w:rsid w:val="00137578"/>
    <w:rPr>
      <w:rFonts w:ascii="Arial" w:hAnsi="Arial"/>
      <w:lang w:eastAsia="ja-JP"/>
    </w:rPr>
  </w:style>
  <w:style w:type="character" w:customStyle="1" w:styleId="Heading8Char">
    <w:name w:val="Heading 8 Char"/>
    <w:link w:val="Heading8"/>
    <w:rsid w:val="00137578"/>
    <w:rPr>
      <w:rFonts w:ascii="Arial" w:hAnsi="Arial"/>
      <w:sz w:val="36"/>
      <w:lang w:eastAsia="ja-JP"/>
    </w:rPr>
  </w:style>
  <w:style w:type="character" w:customStyle="1" w:styleId="Heading9Char">
    <w:name w:val="Heading 9 Char"/>
    <w:link w:val="Heading9"/>
    <w:rsid w:val="00137578"/>
    <w:rPr>
      <w:rFonts w:ascii="Arial" w:hAnsi="Arial"/>
      <w:sz w:val="36"/>
      <w:lang w:eastAsia="ja-JP"/>
    </w:rPr>
  </w:style>
  <w:style w:type="character" w:styleId="HTMLCode">
    <w:name w:val="HTML Code"/>
    <w:uiPriority w:val="99"/>
    <w:unhideWhenUsed/>
    <w:rsid w:val="00137578"/>
    <w:rPr>
      <w:rFonts w:ascii="Courier New" w:eastAsia="Times New Roman" w:hAnsi="Courier New" w:cs="Courier New"/>
      <w:sz w:val="20"/>
      <w:szCs w:val="20"/>
    </w:rPr>
  </w:style>
  <w:style w:type="paragraph" w:styleId="IndexHeading">
    <w:name w:val="index heading"/>
    <w:basedOn w:val="Normal"/>
    <w:next w:val="Normal"/>
    <w:rsid w:val="00137578"/>
    <w:pPr>
      <w:pBdr>
        <w:top w:val="single" w:sz="12" w:space="0" w:color="auto"/>
      </w:pBdr>
      <w:spacing w:before="360" w:after="240"/>
    </w:pPr>
    <w:rPr>
      <w:b/>
      <w:i/>
      <w:sz w:val="26"/>
      <w:lang w:eastAsia="en-GB"/>
    </w:rPr>
  </w:style>
  <w:style w:type="paragraph" w:customStyle="1" w:styleId="LD">
    <w:name w:val="LD"/>
    <w:rsid w:val="0013757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3757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137578"/>
    <w:rPr>
      <w:rFonts w:ascii="Calibri" w:eastAsia="Calibri" w:hAnsi="Calibri"/>
      <w:sz w:val="22"/>
      <w:szCs w:val="22"/>
      <w:lang w:val="x-none" w:eastAsia="en-US"/>
    </w:rPr>
  </w:style>
  <w:style w:type="paragraph" w:customStyle="1" w:styleId="NF">
    <w:name w:val="NF"/>
    <w:basedOn w:val="NO"/>
    <w:rsid w:val="00137578"/>
    <w:pPr>
      <w:keepNext/>
      <w:spacing w:after="0"/>
    </w:pPr>
    <w:rPr>
      <w:rFonts w:ascii="Arial" w:hAnsi="Arial"/>
      <w:sz w:val="18"/>
    </w:rPr>
  </w:style>
  <w:style w:type="paragraph" w:customStyle="1" w:styleId="NW">
    <w:name w:val="NW"/>
    <w:basedOn w:val="NO"/>
    <w:rsid w:val="00137578"/>
    <w:pPr>
      <w:spacing w:after="0"/>
    </w:pPr>
  </w:style>
  <w:style w:type="paragraph" w:customStyle="1" w:styleId="PL">
    <w:name w:val="PL"/>
    <w:link w:val="PLChar"/>
    <w:qFormat/>
    <w:rsid w:val="001375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37578"/>
    <w:rPr>
      <w:rFonts w:ascii="Courier New" w:eastAsia="Batang" w:hAnsi="Courier New"/>
      <w:noProof/>
      <w:sz w:val="16"/>
      <w:shd w:val="clear" w:color="auto" w:fill="E6E6E6"/>
      <w:lang w:eastAsia="sv-SE"/>
    </w:rPr>
  </w:style>
  <w:style w:type="paragraph" w:styleId="PlainText">
    <w:name w:val="Plain Text"/>
    <w:basedOn w:val="Normal"/>
    <w:link w:val="PlainTextChar"/>
    <w:rsid w:val="00137578"/>
    <w:rPr>
      <w:rFonts w:ascii="Courier New" w:hAnsi="Courier New"/>
      <w:lang w:val="nb-NO"/>
    </w:rPr>
  </w:style>
  <w:style w:type="character" w:customStyle="1" w:styleId="PlainTextChar">
    <w:name w:val="Plain Text Char"/>
    <w:link w:val="PlainText"/>
    <w:rsid w:val="00137578"/>
    <w:rPr>
      <w:rFonts w:ascii="Courier New" w:hAnsi="Courier New"/>
      <w:lang w:val="nb-NO" w:eastAsia="ja-JP"/>
    </w:rPr>
  </w:style>
  <w:style w:type="character" w:styleId="Strong">
    <w:name w:val="Strong"/>
    <w:uiPriority w:val="22"/>
    <w:qFormat/>
    <w:rsid w:val="00137578"/>
    <w:rPr>
      <w:b/>
      <w:bCs/>
    </w:rPr>
  </w:style>
  <w:style w:type="table" w:styleId="TableGrid">
    <w:name w:val="Table Grid"/>
    <w:basedOn w:val="TableNormal"/>
    <w:uiPriority w:val="39"/>
    <w:rsid w:val="0013757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37578"/>
    <w:rPr>
      <w:rFonts w:ascii="Arial" w:hAnsi="Arial"/>
      <w:sz w:val="18"/>
      <w:lang w:val="x-none" w:eastAsia="x-none"/>
    </w:rPr>
  </w:style>
  <w:style w:type="character" w:customStyle="1" w:styleId="TAHCar">
    <w:name w:val="TAH Car"/>
    <w:link w:val="TAH"/>
    <w:locked/>
    <w:rsid w:val="00137578"/>
    <w:rPr>
      <w:rFonts w:ascii="Arial" w:hAnsi="Arial"/>
      <w:b/>
      <w:sz w:val="18"/>
      <w:lang w:val="x-none" w:eastAsia="x-none"/>
    </w:rPr>
  </w:style>
  <w:style w:type="character" w:customStyle="1" w:styleId="THChar">
    <w:name w:val="TH Char"/>
    <w:link w:val="TH"/>
    <w:rsid w:val="00137578"/>
    <w:rPr>
      <w:rFonts w:ascii="Arial" w:hAnsi="Arial"/>
      <w:b/>
      <w:lang w:val="x-none" w:eastAsia="x-none"/>
    </w:rPr>
  </w:style>
  <w:style w:type="paragraph" w:customStyle="1" w:styleId="TAJ">
    <w:name w:val="TAJ"/>
    <w:basedOn w:val="TH"/>
    <w:rsid w:val="00137578"/>
  </w:style>
  <w:style w:type="paragraph" w:customStyle="1" w:styleId="TALCharChar">
    <w:name w:val="TAL Char Char"/>
    <w:basedOn w:val="Normal"/>
    <w:link w:val="TALCharCharChar"/>
    <w:rsid w:val="0013757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37578"/>
    <w:rPr>
      <w:rFonts w:ascii="Arial" w:eastAsia="Malgun Gothic" w:hAnsi="Arial"/>
      <w:sz w:val="18"/>
      <w:lang w:val="x-none" w:eastAsia="x-none"/>
    </w:rPr>
  </w:style>
  <w:style w:type="character" w:customStyle="1" w:styleId="TFChar">
    <w:name w:val="TF Char"/>
    <w:link w:val="TF"/>
    <w:rsid w:val="00137578"/>
    <w:rPr>
      <w:rFonts w:ascii="Arial" w:hAnsi="Arial"/>
      <w:b/>
      <w:lang w:val="x-none" w:eastAsia="x-none"/>
    </w:rPr>
  </w:style>
  <w:style w:type="paragraph" w:styleId="ListContinue">
    <w:name w:val="List Continue"/>
    <w:basedOn w:val="Normal"/>
    <w:rsid w:val="00137578"/>
    <w:pPr>
      <w:spacing w:after="120"/>
      <w:ind w:left="283"/>
      <w:contextualSpacing/>
    </w:pPr>
    <w:rPr>
      <w:rFonts w:ascii="Arial" w:hAnsi="Arial"/>
    </w:rPr>
  </w:style>
  <w:style w:type="paragraph" w:styleId="ListContinue2">
    <w:name w:val="List Continue 2"/>
    <w:basedOn w:val="Normal"/>
    <w:rsid w:val="00137578"/>
    <w:pPr>
      <w:spacing w:after="120"/>
      <w:ind w:left="566"/>
      <w:contextualSpacing/>
    </w:pPr>
    <w:rPr>
      <w:rFonts w:ascii="Arial" w:hAnsi="Arial"/>
    </w:rPr>
  </w:style>
  <w:style w:type="paragraph" w:styleId="ListNumber3">
    <w:name w:val="List Number 3"/>
    <w:basedOn w:val="ListNumber2"/>
    <w:rsid w:val="00137578"/>
    <w:pPr>
      <w:numPr>
        <w:numId w:val="10"/>
      </w:numPr>
      <w:contextualSpacing/>
    </w:pPr>
  </w:style>
  <w:style w:type="character" w:styleId="UnresolvedMention">
    <w:name w:val="Unresolved Mention"/>
    <w:basedOn w:val="DefaultParagraphFont"/>
    <w:uiPriority w:val="99"/>
    <w:semiHidden/>
    <w:unhideWhenUsed/>
    <w:rsid w:val="00137578"/>
    <w:rPr>
      <w:color w:val="808080"/>
      <w:shd w:val="clear" w:color="auto" w:fill="E6E6E6"/>
    </w:rPr>
  </w:style>
  <w:style w:type="paragraph" w:styleId="NormalWeb">
    <w:name w:val="Normal (Web)"/>
    <w:basedOn w:val="Normal"/>
    <w:uiPriority w:val="99"/>
    <w:unhideWhenUsed/>
    <w:rsid w:val="006579FF"/>
    <w:pPr>
      <w:overflowPunct/>
      <w:autoSpaceDE/>
      <w:autoSpaceDN/>
      <w:adjustRightInd/>
      <w:spacing w:before="100" w:beforeAutospacing="1" w:after="100" w:afterAutospacing="1"/>
      <w:textAlignment w:val="auto"/>
    </w:pPr>
    <w:rPr>
      <w:rFonts w:eastAsiaTheme="minorEastAsia"/>
      <w:sz w:val="24"/>
      <w:szCs w:val="24"/>
      <w:lang w:val="sv-SE" w:eastAsia="sv-SE"/>
    </w:rPr>
  </w:style>
  <w:style w:type="character" w:customStyle="1" w:styleId="B1Zchn">
    <w:name w:val="B1 Zchn"/>
    <w:locked/>
    <w:rsid w:val="00547F5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994623">
      <w:bodyDiv w:val="1"/>
      <w:marLeft w:val="0"/>
      <w:marRight w:val="0"/>
      <w:marTop w:val="0"/>
      <w:marBottom w:val="0"/>
      <w:divBdr>
        <w:top w:val="none" w:sz="0" w:space="0" w:color="auto"/>
        <w:left w:val="none" w:sz="0" w:space="0" w:color="auto"/>
        <w:bottom w:val="none" w:sz="0" w:space="0" w:color="auto"/>
        <w:right w:val="none" w:sz="0" w:space="0" w:color="auto"/>
      </w:divBdr>
      <w:divsChild>
        <w:div w:id="1085767329">
          <w:marLeft w:val="0"/>
          <w:marRight w:val="0"/>
          <w:marTop w:val="0"/>
          <w:marBottom w:val="0"/>
          <w:divBdr>
            <w:top w:val="none" w:sz="0" w:space="0" w:color="auto"/>
            <w:left w:val="none" w:sz="0" w:space="0" w:color="auto"/>
            <w:bottom w:val="none" w:sz="0" w:space="0" w:color="auto"/>
            <w:right w:val="none" w:sz="0" w:space="0" w:color="auto"/>
          </w:divBdr>
          <w:divsChild>
            <w:div w:id="1839616371">
              <w:marLeft w:val="0"/>
              <w:marRight w:val="0"/>
              <w:marTop w:val="0"/>
              <w:marBottom w:val="0"/>
              <w:divBdr>
                <w:top w:val="none" w:sz="0" w:space="0" w:color="auto"/>
                <w:left w:val="none" w:sz="0" w:space="0" w:color="auto"/>
                <w:bottom w:val="none" w:sz="0" w:space="0" w:color="auto"/>
                <w:right w:val="none" w:sz="0" w:space="0" w:color="auto"/>
              </w:divBdr>
              <w:divsChild>
                <w:div w:id="380517069">
                  <w:marLeft w:val="0"/>
                  <w:marRight w:val="0"/>
                  <w:marTop w:val="0"/>
                  <w:marBottom w:val="0"/>
                  <w:divBdr>
                    <w:top w:val="none" w:sz="0" w:space="0" w:color="auto"/>
                    <w:left w:val="none" w:sz="0" w:space="0" w:color="auto"/>
                    <w:bottom w:val="none" w:sz="0" w:space="0" w:color="auto"/>
                    <w:right w:val="none" w:sz="0" w:space="0" w:color="auto"/>
                  </w:divBdr>
                  <w:divsChild>
                    <w:div w:id="432290464">
                      <w:marLeft w:val="0"/>
                      <w:marRight w:val="0"/>
                      <w:marTop w:val="0"/>
                      <w:marBottom w:val="0"/>
                      <w:divBdr>
                        <w:top w:val="none" w:sz="0" w:space="0" w:color="auto"/>
                        <w:left w:val="none" w:sz="0" w:space="0" w:color="auto"/>
                        <w:bottom w:val="none" w:sz="0" w:space="0" w:color="auto"/>
                        <w:right w:val="none" w:sz="0" w:space="0" w:color="auto"/>
                      </w:divBdr>
                      <w:divsChild>
                        <w:div w:id="1768039944">
                          <w:marLeft w:val="0"/>
                          <w:marRight w:val="0"/>
                          <w:marTop w:val="0"/>
                          <w:marBottom w:val="0"/>
                          <w:divBdr>
                            <w:top w:val="none" w:sz="0" w:space="0" w:color="auto"/>
                            <w:left w:val="none" w:sz="0" w:space="0" w:color="auto"/>
                            <w:bottom w:val="none" w:sz="0" w:space="0" w:color="auto"/>
                            <w:right w:val="none" w:sz="0" w:space="0" w:color="auto"/>
                          </w:divBdr>
                          <w:divsChild>
                            <w:div w:id="423379455">
                              <w:marLeft w:val="0"/>
                              <w:marRight w:val="0"/>
                              <w:marTop w:val="0"/>
                              <w:marBottom w:val="0"/>
                              <w:divBdr>
                                <w:top w:val="none" w:sz="0" w:space="0" w:color="auto"/>
                                <w:left w:val="none" w:sz="0" w:space="0" w:color="auto"/>
                                <w:bottom w:val="none" w:sz="0" w:space="0" w:color="auto"/>
                                <w:right w:val="none" w:sz="0" w:space="0" w:color="auto"/>
                              </w:divBdr>
                              <w:divsChild>
                                <w:div w:id="1374382889">
                                  <w:marLeft w:val="0"/>
                                  <w:marRight w:val="0"/>
                                  <w:marTop w:val="0"/>
                                  <w:marBottom w:val="0"/>
                                  <w:divBdr>
                                    <w:top w:val="none" w:sz="0" w:space="0" w:color="auto"/>
                                    <w:left w:val="none" w:sz="0" w:space="0" w:color="auto"/>
                                    <w:bottom w:val="none" w:sz="0" w:space="0" w:color="auto"/>
                                    <w:right w:val="none" w:sz="0" w:space="0" w:color="auto"/>
                                  </w:divBdr>
                                  <w:divsChild>
                                    <w:div w:id="1848717127">
                                      <w:marLeft w:val="0"/>
                                      <w:marRight w:val="0"/>
                                      <w:marTop w:val="0"/>
                                      <w:marBottom w:val="0"/>
                                      <w:divBdr>
                                        <w:top w:val="none" w:sz="0" w:space="0" w:color="auto"/>
                                        <w:left w:val="none" w:sz="0" w:space="0" w:color="auto"/>
                                        <w:bottom w:val="none" w:sz="0" w:space="0" w:color="auto"/>
                                        <w:right w:val="none" w:sz="0" w:space="0" w:color="auto"/>
                                      </w:divBdr>
                                      <w:divsChild>
                                        <w:div w:id="529535831">
                                          <w:marLeft w:val="0"/>
                                          <w:marRight w:val="0"/>
                                          <w:marTop w:val="0"/>
                                          <w:marBottom w:val="0"/>
                                          <w:divBdr>
                                            <w:top w:val="none" w:sz="0" w:space="0" w:color="auto"/>
                                            <w:left w:val="none" w:sz="0" w:space="0" w:color="auto"/>
                                            <w:bottom w:val="none" w:sz="0" w:space="0" w:color="auto"/>
                                            <w:right w:val="none" w:sz="0" w:space="0" w:color="auto"/>
                                          </w:divBdr>
                                          <w:divsChild>
                                            <w:div w:id="594170102">
                                              <w:marLeft w:val="0"/>
                                              <w:marRight w:val="0"/>
                                              <w:marTop w:val="0"/>
                                              <w:marBottom w:val="0"/>
                                              <w:divBdr>
                                                <w:top w:val="none" w:sz="0" w:space="0" w:color="auto"/>
                                                <w:left w:val="none" w:sz="0" w:space="0" w:color="auto"/>
                                                <w:bottom w:val="none" w:sz="0" w:space="0" w:color="auto"/>
                                                <w:right w:val="none" w:sz="0" w:space="0" w:color="auto"/>
                                              </w:divBdr>
                                              <w:divsChild>
                                                <w:div w:id="126514462">
                                                  <w:marLeft w:val="0"/>
                                                  <w:marRight w:val="0"/>
                                                  <w:marTop w:val="0"/>
                                                  <w:marBottom w:val="0"/>
                                                  <w:divBdr>
                                                    <w:top w:val="none" w:sz="0" w:space="0" w:color="auto"/>
                                                    <w:left w:val="none" w:sz="0" w:space="0" w:color="auto"/>
                                                    <w:bottom w:val="none" w:sz="0" w:space="0" w:color="auto"/>
                                                    <w:right w:val="none" w:sz="0" w:space="0" w:color="auto"/>
                                                  </w:divBdr>
                                                  <w:divsChild>
                                                    <w:div w:id="1876773460">
                                                      <w:marLeft w:val="0"/>
                                                      <w:marRight w:val="0"/>
                                                      <w:marTop w:val="0"/>
                                                      <w:marBottom w:val="0"/>
                                                      <w:divBdr>
                                                        <w:top w:val="none" w:sz="0" w:space="0" w:color="auto"/>
                                                        <w:left w:val="none" w:sz="0" w:space="0" w:color="auto"/>
                                                        <w:bottom w:val="none" w:sz="0" w:space="0" w:color="auto"/>
                                                        <w:right w:val="none" w:sz="0" w:space="0" w:color="auto"/>
                                                      </w:divBdr>
                                                      <w:divsChild>
                                                        <w:div w:id="1420638455">
                                                          <w:marLeft w:val="0"/>
                                                          <w:marRight w:val="0"/>
                                                          <w:marTop w:val="0"/>
                                                          <w:marBottom w:val="0"/>
                                                          <w:divBdr>
                                                            <w:top w:val="none" w:sz="0" w:space="0" w:color="auto"/>
                                                            <w:left w:val="none" w:sz="0" w:space="0" w:color="auto"/>
                                                            <w:bottom w:val="none" w:sz="0" w:space="0" w:color="auto"/>
                                                            <w:right w:val="none" w:sz="0" w:space="0" w:color="auto"/>
                                                          </w:divBdr>
                                                          <w:divsChild>
                                                            <w:div w:id="1047071123">
                                                              <w:marLeft w:val="0"/>
                                                              <w:marRight w:val="0"/>
                                                              <w:marTop w:val="0"/>
                                                              <w:marBottom w:val="0"/>
                                                              <w:divBdr>
                                                                <w:top w:val="none" w:sz="0" w:space="0" w:color="auto"/>
                                                                <w:left w:val="none" w:sz="0" w:space="0" w:color="auto"/>
                                                                <w:bottom w:val="none" w:sz="0" w:space="0" w:color="auto"/>
                                                                <w:right w:val="none" w:sz="0" w:space="0" w:color="auto"/>
                                                              </w:divBdr>
                                                              <w:divsChild>
                                                                <w:div w:id="22060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54.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27.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26.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07\draft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DC5B485-AF19-4E58-A410-9B2EE7746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028B1E-60A8-43BC-BDC9-8AEE51C53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3128</TotalTime>
  <Pages>8</Pages>
  <Words>3546</Words>
  <Characters>18347</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21850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Jens Bergqvist</dc:creator>
  <cp:keywords>3GPP; Ericsson; TDoc</cp:keywords>
  <dc:description/>
  <cp:lastModifiedBy>Jens Bergqvist</cp:lastModifiedBy>
  <cp:revision>76</cp:revision>
  <cp:lastPrinted>2019-07-21T15:12:00Z</cp:lastPrinted>
  <dcterms:created xsi:type="dcterms:W3CDTF">2019-06-17T12:30:00Z</dcterms:created>
  <dcterms:modified xsi:type="dcterms:W3CDTF">2019-08-14T13:17:00Z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